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B" w:rsidRDefault="006A04EB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</w:p>
    <w:p w:rsidR="00C03E28" w:rsidRPr="00C03E28" w:rsidRDefault="00C03E28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</w:t>
      </w:r>
      <w:proofErr w:type="gramStart"/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部署台</w:t>
      </w:r>
      <w:proofErr w:type="gramEnd"/>
      <w:r w:rsidR="006331F5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00"/>
        <w:gridCol w:w="1763"/>
        <w:gridCol w:w="862"/>
        <w:gridCol w:w="2963"/>
        <w:gridCol w:w="3225"/>
        <w:gridCol w:w="2419"/>
        <w:gridCol w:w="3262"/>
      </w:tblGrid>
      <w:tr w:rsidR="00C03E28" w:rsidRPr="00C03E28" w:rsidTr="006A1F24">
        <w:trPr>
          <w:trHeight w:val="354"/>
        </w:trPr>
        <w:tc>
          <w:tcPr>
            <w:tcW w:w="461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176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62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1869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461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6A1F24">
        <w:trPr>
          <w:trHeight w:val="1785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一般预算全口径财政收入增加5亿元，增长13.5%，达到42亿元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963" w:type="dxa"/>
            <w:vAlign w:val="center"/>
          </w:tcPr>
          <w:p w:rsidR="00C03E28" w:rsidRPr="004014A1" w:rsidRDefault="004014A1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截止一季度一般预算全口径财政收入完成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10.68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亿元，完成计划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25.4%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4014A1" w:rsidRDefault="004014A1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4014A1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截止二季度一般预算全口径财政收入完成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22.45亿元，完成计划53.5%。</w:t>
            </w:r>
          </w:p>
        </w:tc>
        <w:tc>
          <w:tcPr>
            <w:tcW w:w="2419" w:type="dxa"/>
            <w:vAlign w:val="center"/>
          </w:tcPr>
          <w:p w:rsidR="00C03E28" w:rsidRPr="004014A1" w:rsidRDefault="004014A1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014A1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截止三季度一般预算全口径财政收入完成29.88亿元，完成计划71.2%。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03E28" w:rsidRPr="00C03E28" w:rsidTr="006A1F24">
        <w:trPr>
          <w:trHeight w:val="1290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地方级财政收入增加2亿元，增长8.5%，达到26亿元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963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截止一季度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地方级财政收入完成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4.9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亿元，完成计划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24.5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截止二季度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地方级财政收入完成1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3亿元，完成计划5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截止二季度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地方级财政收入完成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14.6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亿元，完成计划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72.3</w:t>
            </w:r>
            <w:r w:rsidR="00C03E28"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03E28" w:rsidRPr="00C03E28" w:rsidTr="006A1F24">
        <w:trPr>
          <w:trHeight w:val="1290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继续投资10亿元，完成总投资15亿元的步长制药扩能改造项目，10月份一期GMP新建项目投产，年底前二期扩建工程主体封闭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一期GMP新建项目设备进厂安装；步长二期扩建项目施工现场打桩，图纸设计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一期GMP新建项目设备安装、室内管网联线、内部装修；步长二期扩建项目土建施工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一期GMP新建项目设备安装调试运行、装修结束,准备认证前各项工作；步长二期扩建项目土建施工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03E28" w:rsidRPr="00C03E28" w:rsidTr="006A1F24">
        <w:trPr>
          <w:trHeight w:val="851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1763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加快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推进谷红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GMP生产车间续建项目建设</w:t>
            </w:r>
          </w:p>
        </w:tc>
        <w:tc>
          <w:tcPr>
            <w:tcW w:w="862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96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相关设备的沟通工作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25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建筑单体内部装修、设备安装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41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设备安装调试，认证前各项准备工作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262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3E28" w:rsidRPr="00C03E28" w:rsidRDefault="00C03E28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</w:p>
    <w:p w:rsidR="00C03E28" w:rsidRPr="00C03E28" w:rsidRDefault="00C03E28" w:rsidP="00C03E2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03E28" w:rsidRPr="00C03E28" w:rsidRDefault="006331F5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lastRenderedPageBreak/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</w:t>
      </w:r>
      <w:proofErr w:type="gramStart"/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部署台</w:t>
      </w:r>
      <w:proofErr w:type="gramEnd"/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900"/>
        <w:gridCol w:w="2757"/>
        <w:gridCol w:w="843"/>
        <w:gridCol w:w="2550"/>
        <w:gridCol w:w="2607"/>
        <w:gridCol w:w="3093"/>
        <w:gridCol w:w="2644"/>
      </w:tblGrid>
      <w:tr w:rsidR="00C03E28" w:rsidRPr="00C03E28" w:rsidTr="006A1F24">
        <w:trPr>
          <w:trHeight w:val="354"/>
        </w:trPr>
        <w:tc>
          <w:tcPr>
            <w:tcW w:w="461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2757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4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0894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461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57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4014A1">
        <w:trPr>
          <w:trHeight w:val="1781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鼓励中如建工在我市建立东北总部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行政办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1、办公场所落实，完善组织架构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2、完善公司手续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加快资质平移，确保能尽快与梅河口中如承接项目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3093" w:type="dxa"/>
            <w:vAlign w:val="center"/>
          </w:tcPr>
          <w:p w:rsidR="00C03E28" w:rsidRPr="00C03E28" w:rsidRDefault="004014A1" w:rsidP="004014A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014A1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项目已立项，土地等重新评估挂牌。设计方案还在进一步调整中。</w:t>
            </w: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C03E28" w:rsidRPr="00C03E28" w:rsidTr="004014A1">
        <w:trPr>
          <w:trHeight w:val="3428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李  静</w:t>
            </w:r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在10亿元产业和民营经济引导资金中，设立5000万元专项资金扶持民营小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微企业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发展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预算科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将10亿元产业和民营经济引导资金列入预算，按照主管部门审核确认金额，及时拨付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按照主管部门审核确认金额，及时拨付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按照主管部门审核确认金额，及时拨付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03E28" w:rsidRPr="00C03E28" w:rsidTr="00C03E28">
        <w:trPr>
          <w:trHeight w:val="2548"/>
        </w:trPr>
        <w:tc>
          <w:tcPr>
            <w:tcW w:w="461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赵凤贤</w:t>
            </w:r>
            <w:proofErr w:type="gramEnd"/>
          </w:p>
        </w:tc>
        <w:tc>
          <w:tcPr>
            <w:tcW w:w="2757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创新街道和社区管理体制机制，调整优化街道机构设置，推进社会管理重心向街道、社区下沉，加大街道、社区经费保障投入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行财科</w:t>
            </w:r>
          </w:p>
        </w:tc>
        <w:tc>
          <w:tcPr>
            <w:tcW w:w="255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街道公用经费按照每人每年1.4万，列入2019年预算，共152.8万元。第一季度街道公用经费安排拨付38万元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07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第二季度街道公用经费安排拨付38万元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3093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第三季度街道公用经费安排拨付38万元</w:t>
            </w:r>
            <w:r w:rsidR="005F14B6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2644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</w:tbl>
    <w:p w:rsidR="00C03E28" w:rsidRPr="00C03E28" w:rsidRDefault="00C03E28" w:rsidP="00C03E28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C03E28" w:rsidRPr="00C03E28" w:rsidRDefault="006331F5" w:rsidP="00C03E28">
      <w:pPr>
        <w:spacing w:line="500" w:lineRule="exact"/>
        <w:jc w:val="center"/>
        <w:rPr>
          <w:rFonts w:ascii="Times New Roman" w:eastAsia="方正书宋_GBK" w:hAnsi="Times New Roman" w:cs="Times New Roman"/>
          <w:b/>
          <w:bCs/>
          <w:sz w:val="44"/>
          <w:szCs w:val="44"/>
        </w:rPr>
      </w:pP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2019</w:t>
      </w:r>
      <w:r w:rsidRPr="00C03E28"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年财政局</w:t>
      </w:r>
      <w:r>
        <w:rPr>
          <w:rFonts w:ascii="Times New Roman" w:eastAsia="方正书宋_GBK" w:hAnsi="Times New Roman" w:cs="Times New Roman" w:hint="eastAsia"/>
          <w:b/>
          <w:bCs/>
          <w:sz w:val="44"/>
          <w:szCs w:val="44"/>
        </w:rPr>
        <w:t>贯彻市政府重大决策部署台账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509"/>
        <w:gridCol w:w="843"/>
        <w:gridCol w:w="3145"/>
        <w:gridCol w:w="3395"/>
        <w:gridCol w:w="2479"/>
        <w:gridCol w:w="2100"/>
      </w:tblGrid>
      <w:tr w:rsidR="00C03E28" w:rsidRPr="00C03E28" w:rsidTr="006A1F24">
        <w:trPr>
          <w:trHeight w:val="354"/>
        </w:trPr>
        <w:tc>
          <w:tcPr>
            <w:tcW w:w="534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领导</w:t>
            </w:r>
          </w:p>
        </w:tc>
        <w:tc>
          <w:tcPr>
            <w:tcW w:w="2509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工作任务</w:t>
            </w:r>
          </w:p>
        </w:tc>
        <w:tc>
          <w:tcPr>
            <w:tcW w:w="843" w:type="dxa"/>
            <w:vMerge w:val="restart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责任</w:t>
            </w:r>
          </w:p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部门</w:t>
            </w:r>
          </w:p>
        </w:tc>
        <w:tc>
          <w:tcPr>
            <w:tcW w:w="11119" w:type="dxa"/>
            <w:gridSpan w:val="4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工作进度</w:t>
            </w:r>
          </w:p>
        </w:tc>
      </w:tr>
      <w:tr w:rsidR="00C03E28" w:rsidRPr="00C03E28" w:rsidTr="006A1F24">
        <w:trPr>
          <w:trHeight w:val="316"/>
        </w:trPr>
        <w:tc>
          <w:tcPr>
            <w:tcW w:w="534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09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03E28" w:rsidRPr="00C03E28" w:rsidRDefault="00C03E28" w:rsidP="00C03E2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14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第一季度</w:t>
            </w:r>
          </w:p>
        </w:tc>
        <w:tc>
          <w:tcPr>
            <w:tcW w:w="3395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第二季度</w:t>
            </w:r>
          </w:p>
        </w:tc>
        <w:tc>
          <w:tcPr>
            <w:tcW w:w="2479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第三季度</w:t>
            </w: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03E28">
              <w:rPr>
                <w:rFonts w:ascii="Times New Roman" w:eastAsia="宋体" w:hAnsi="Times New Roman" w:cs="Times New Roman"/>
                <w:b/>
                <w:bCs/>
                <w:szCs w:val="21"/>
              </w:rPr>
              <w:t>第四季度</w:t>
            </w:r>
          </w:p>
        </w:tc>
      </w:tr>
      <w:tr w:rsidR="00C03E28" w:rsidRPr="00C03E28" w:rsidTr="006A1F24">
        <w:trPr>
          <w:trHeight w:val="2823"/>
        </w:trPr>
        <w:tc>
          <w:tcPr>
            <w:tcW w:w="534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曹建军</w:t>
            </w:r>
          </w:p>
        </w:tc>
        <w:tc>
          <w:tcPr>
            <w:tcW w:w="2509" w:type="dxa"/>
            <w:vAlign w:val="center"/>
          </w:tcPr>
          <w:p w:rsidR="00C03E28" w:rsidRPr="00C03E28" w:rsidRDefault="00C03E28" w:rsidP="00C03E28">
            <w:pPr>
              <w:widowControl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市乡两级列支1000万元产业发展专项扶持资金，重点</w:t>
            </w:r>
            <w:proofErr w:type="gramStart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打造绿优水稻</w:t>
            </w:r>
            <w:proofErr w:type="gramEnd"/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、食用菌等七大特色产业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农业科</w:t>
            </w:r>
          </w:p>
        </w:tc>
        <w:tc>
          <w:tcPr>
            <w:tcW w:w="3145" w:type="dxa"/>
            <w:vAlign w:val="center"/>
          </w:tcPr>
          <w:p w:rsidR="00C03E28" w:rsidRPr="00C03E28" w:rsidRDefault="00C03E28" w:rsidP="00A43C3E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市财政将产业发展专项扶持资金列入市级财政预算。根据农业农村局提供特色产业项目建设进度情况所需资金，按照资金拨付流程，及时拨付项目资金</w:t>
            </w:r>
          </w:p>
        </w:tc>
        <w:tc>
          <w:tcPr>
            <w:tcW w:w="3395" w:type="dxa"/>
            <w:vAlign w:val="center"/>
          </w:tcPr>
          <w:p w:rsidR="00C03E28" w:rsidRPr="00C03E28" w:rsidRDefault="00C03E28" w:rsidP="00A43C3E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根据农业农村局提供特色产业项目建设进度情况所需资金，按照资金拨付流程，及时拨付项目资金</w:t>
            </w:r>
          </w:p>
        </w:tc>
        <w:tc>
          <w:tcPr>
            <w:tcW w:w="2479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18"/>
                <w:szCs w:val="18"/>
                <w:lang w:bidi="ar"/>
              </w:rPr>
              <w:t>根据农业农村局提供特色产业项目建设进度情况所需资金，按照资金拨付流程，及时拨付项目资金</w:t>
            </w:r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C03E28" w:rsidRPr="00C03E28" w:rsidTr="006A1F24">
        <w:trPr>
          <w:trHeight w:val="1560"/>
        </w:trPr>
        <w:tc>
          <w:tcPr>
            <w:tcW w:w="534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0" w:type="dxa"/>
            <w:vAlign w:val="center"/>
          </w:tcPr>
          <w:p w:rsidR="00C03E28" w:rsidRPr="00C03E28" w:rsidRDefault="00C03E28" w:rsidP="00C03E2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曹建军  </w:t>
            </w:r>
          </w:p>
        </w:tc>
        <w:tc>
          <w:tcPr>
            <w:tcW w:w="2509" w:type="dxa"/>
            <w:vAlign w:val="center"/>
          </w:tcPr>
          <w:p w:rsidR="00C03E28" w:rsidRPr="00C03E28" w:rsidRDefault="00C03E28" w:rsidP="00C03E28">
            <w:pPr>
              <w:widowControl/>
              <w:spacing w:line="260" w:lineRule="exact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>严格落实脱贫攻坚主体责任、行业责任、帮扶责任，确保全年退出省级贫困村3个、脱贫人口减贫384人</w:t>
            </w:r>
          </w:p>
        </w:tc>
        <w:tc>
          <w:tcPr>
            <w:tcW w:w="843" w:type="dxa"/>
            <w:vAlign w:val="center"/>
          </w:tcPr>
          <w:p w:rsidR="00C03E28" w:rsidRPr="00C03E28" w:rsidRDefault="00C03E28" w:rsidP="00C03E28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03E28">
              <w:rPr>
                <w:rFonts w:ascii="宋体" w:eastAsia="宋体" w:hAnsi="Times New Roman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农业科  </w:t>
            </w:r>
          </w:p>
        </w:tc>
        <w:tc>
          <w:tcPr>
            <w:tcW w:w="3145" w:type="dxa"/>
            <w:vAlign w:val="center"/>
          </w:tcPr>
          <w:p w:rsidR="00A43C3E" w:rsidRPr="00A43C3E" w:rsidRDefault="00A43C3E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认真履行行业扶贫工作责任，及时按照市扶贫办及相关部门审核资料，一季度拨付扶贫资金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934.15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万元，其中专项资金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865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万元、地方配套资金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69.15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万元。</w:t>
            </w:r>
          </w:p>
        </w:tc>
        <w:tc>
          <w:tcPr>
            <w:tcW w:w="3395" w:type="dxa"/>
            <w:vAlign w:val="center"/>
          </w:tcPr>
          <w:p w:rsidR="00C03E28" w:rsidRPr="00A43C3E" w:rsidRDefault="00A43C3E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认真履行行业扶贫工作责任，及时按照市扶贫办及相关部门审核资料，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二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季度拨付扶贫资金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1460.35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万元，其中专项资金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1144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万元、地方配套资金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316.35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万元。</w:t>
            </w:r>
          </w:p>
        </w:tc>
        <w:tc>
          <w:tcPr>
            <w:tcW w:w="2479" w:type="dxa"/>
            <w:vAlign w:val="center"/>
          </w:tcPr>
          <w:p w:rsidR="00C03E28" w:rsidRPr="00A43C3E" w:rsidRDefault="00A43C3E" w:rsidP="00A43C3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认真履行行业扶贫工作责任，及时按照市扶贫办及相关部门审核资料，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三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季度拨付扶贫资金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1651.28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万元，其中专项资金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1331.95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万元、地方配套资金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319.33</w:t>
            </w:r>
            <w:r w:rsidRPr="00A43C3E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万元。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:rsidR="00C03E28" w:rsidRPr="00C03E28" w:rsidRDefault="00C03E28" w:rsidP="00C03E2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3E28" w:rsidRPr="00C03E28" w:rsidRDefault="00C03E28" w:rsidP="00C03E28">
      <w:pPr>
        <w:spacing w:line="580" w:lineRule="exact"/>
        <w:rPr>
          <w:rFonts w:ascii="Times New Roman" w:eastAsia="宋体" w:hAnsi="Times New Roman" w:cs="Times New Roman"/>
          <w:szCs w:val="24"/>
        </w:rPr>
      </w:pPr>
    </w:p>
    <w:p w:rsidR="00F76D58" w:rsidRPr="00C03E28" w:rsidRDefault="00F76D58"/>
    <w:sectPr w:rsidR="00F76D58" w:rsidRPr="00C03E28" w:rsidSect="005572EA">
      <w:footerReference w:type="default" r:id="rId7"/>
      <w:pgSz w:w="16838" w:h="11906" w:orient="landscape"/>
      <w:pgMar w:top="850" w:right="567" w:bottom="170" w:left="567" w:header="851" w:footer="992" w:gutter="0"/>
      <w:pgNumType w:fmt="numberInDash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8D" w:rsidRDefault="00AE2F8D" w:rsidP="00C03E28">
      <w:r>
        <w:separator/>
      </w:r>
    </w:p>
  </w:endnote>
  <w:endnote w:type="continuationSeparator" w:id="0">
    <w:p w:rsidR="00AE2F8D" w:rsidRDefault="00AE2F8D" w:rsidP="00C0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99A" w:rsidRDefault="00AE2F8D">
    <w:pPr>
      <w:pStyle w:val="a4"/>
    </w:pPr>
  </w:p>
  <w:p w:rsidR="0086399A" w:rsidRDefault="00AE2F8D">
    <w:pPr>
      <w:pStyle w:val="a4"/>
    </w:pPr>
  </w:p>
  <w:p w:rsidR="0086399A" w:rsidRDefault="00AE2F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8D" w:rsidRDefault="00AE2F8D" w:rsidP="00C03E28">
      <w:r>
        <w:separator/>
      </w:r>
    </w:p>
  </w:footnote>
  <w:footnote w:type="continuationSeparator" w:id="0">
    <w:p w:rsidR="00AE2F8D" w:rsidRDefault="00AE2F8D" w:rsidP="00C0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31"/>
    <w:rsid w:val="002E42F0"/>
    <w:rsid w:val="004014A1"/>
    <w:rsid w:val="005F14B6"/>
    <w:rsid w:val="006331F5"/>
    <w:rsid w:val="006A04EB"/>
    <w:rsid w:val="006D2403"/>
    <w:rsid w:val="007F0199"/>
    <w:rsid w:val="00877B7B"/>
    <w:rsid w:val="00A20091"/>
    <w:rsid w:val="00A43C3E"/>
    <w:rsid w:val="00AE2F8D"/>
    <w:rsid w:val="00C03E28"/>
    <w:rsid w:val="00DA6F31"/>
    <w:rsid w:val="00EE7442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E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14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1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254</Words>
  <Characters>1449</Characters>
  <Application>Microsoft Office Word</Application>
  <DocSecurity>0</DocSecurity>
  <Lines>12</Lines>
  <Paragraphs>3</Paragraphs>
  <ScaleCrop>false</ScaleCrop>
  <Company>微软中国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2019-10-31T02:11:00Z</cp:lastPrinted>
  <dcterms:created xsi:type="dcterms:W3CDTF">2019-10-31T01:59:00Z</dcterms:created>
  <dcterms:modified xsi:type="dcterms:W3CDTF">2019-10-31T08:24:00Z</dcterms:modified>
</cp:coreProperties>
</file>