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梅河口市202</w:t>
      </w:r>
      <w:r>
        <w:rPr>
          <w:rFonts w:hint="eastAsia" w:asciiTheme="minorEastAsia" w:hAnsiTheme="minorEastAsia"/>
          <w:b/>
          <w:sz w:val="44"/>
          <w:szCs w:val="44"/>
          <w:lang w:val="en-US" w:eastAsia="zh-CN"/>
        </w:rPr>
        <w:t>3</w:t>
      </w:r>
      <w:r>
        <w:rPr>
          <w:rFonts w:hint="eastAsia" w:asciiTheme="minorEastAsia" w:hAnsiTheme="minorEastAsia"/>
          <w:b/>
          <w:sz w:val="44"/>
          <w:szCs w:val="44"/>
        </w:rPr>
        <w:t>年实际种粮食农民</w:t>
      </w:r>
    </w:p>
    <w:p>
      <w:pPr>
        <w:jc w:val="center"/>
        <w:rPr>
          <w:sz w:val="36"/>
          <w:szCs w:val="36"/>
        </w:rPr>
      </w:pPr>
      <w:r>
        <w:rPr>
          <w:rFonts w:hint="eastAsia" w:asciiTheme="minorEastAsia" w:hAnsiTheme="minorEastAsia"/>
          <w:b/>
          <w:sz w:val="44"/>
          <w:szCs w:val="44"/>
        </w:rPr>
        <w:t>一次性补贴实施方案</w:t>
      </w:r>
      <w:bookmarkStart w:id="0" w:name="_GoBack"/>
      <w:bookmarkEnd w:id="0"/>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为应对农资市场价格上涨形势，释放支持粮食生产的积极信号，保障农民种粮收益，稳定种粮农民收入，依据《吉林省202</w:t>
      </w:r>
      <w:r>
        <w:rPr>
          <w:rFonts w:hint="eastAsia" w:ascii="仿宋" w:hAnsi="仿宋" w:eastAsia="仿宋"/>
          <w:sz w:val="32"/>
          <w:szCs w:val="32"/>
          <w:lang w:val="en-US" w:eastAsia="zh-CN"/>
        </w:rPr>
        <w:t>3</w:t>
      </w:r>
      <w:r>
        <w:rPr>
          <w:rFonts w:hint="eastAsia" w:ascii="仿宋" w:hAnsi="仿宋" w:eastAsia="仿宋"/>
          <w:sz w:val="32"/>
          <w:szCs w:val="32"/>
        </w:rPr>
        <w:t>年实际种粮农民一次性补贴实施方案》，结合我市实际，制定了《梅河口市202</w:t>
      </w:r>
      <w:r>
        <w:rPr>
          <w:rFonts w:hint="eastAsia" w:ascii="仿宋" w:hAnsi="仿宋" w:eastAsia="仿宋"/>
          <w:sz w:val="32"/>
          <w:szCs w:val="32"/>
          <w:lang w:val="en-US" w:eastAsia="zh-CN"/>
        </w:rPr>
        <w:t>3</w:t>
      </w:r>
      <w:r>
        <w:rPr>
          <w:rFonts w:hint="eastAsia" w:ascii="仿宋" w:hAnsi="仿宋" w:eastAsia="仿宋"/>
          <w:sz w:val="32"/>
          <w:szCs w:val="32"/>
        </w:rPr>
        <w:t>年实际种粮农民一次性补贴实施方案》，现印发给你们，请遵照执行。</w:t>
      </w:r>
    </w:p>
    <w:p>
      <w:pPr>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一、总体要求</w:t>
      </w:r>
    </w:p>
    <w:p>
      <w:pPr>
        <w:ind w:firstLine="640" w:firstLineChars="200"/>
        <w:jc w:val="left"/>
        <w:rPr>
          <w:rFonts w:ascii="仿宋" w:hAnsi="仿宋" w:eastAsia="仿宋"/>
          <w:sz w:val="32"/>
          <w:szCs w:val="32"/>
        </w:rPr>
      </w:pPr>
      <w:r>
        <w:rPr>
          <w:rFonts w:hint="eastAsia" w:ascii="仿宋" w:hAnsi="仿宋" w:eastAsia="仿宋"/>
          <w:sz w:val="32"/>
          <w:szCs w:val="32"/>
        </w:rPr>
        <w:t>认真落实国家政策精神，细化对实际种粮农民发放一次性补贴政策，农资市场价格上涨形势对实际种粮农民增收的影响，释放支持粮食生产的信号，保障农民种粮收益。</w:t>
      </w:r>
    </w:p>
    <w:p>
      <w:pPr>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二、基本原则</w:t>
      </w:r>
    </w:p>
    <w:p>
      <w:pPr>
        <w:ind w:firstLine="643" w:firstLineChars="200"/>
        <w:jc w:val="left"/>
        <w:rPr>
          <w:rFonts w:ascii="仿宋" w:hAnsi="仿宋" w:eastAsia="仿宋"/>
          <w:sz w:val="32"/>
          <w:szCs w:val="32"/>
        </w:rPr>
      </w:pPr>
      <w:r>
        <w:rPr>
          <w:rFonts w:hint="eastAsia" w:ascii="仿宋" w:hAnsi="仿宋" w:eastAsia="仿宋"/>
          <w:b/>
          <w:sz w:val="32"/>
          <w:szCs w:val="32"/>
        </w:rPr>
        <w:t>（一）明确责任、分级落实。</w:t>
      </w:r>
      <w:r>
        <w:rPr>
          <w:rFonts w:hint="eastAsia" w:ascii="仿宋" w:hAnsi="仿宋" w:eastAsia="仿宋"/>
          <w:sz w:val="32"/>
          <w:szCs w:val="32"/>
        </w:rPr>
        <w:t>按照国家及省要求，我市根据省级补贴实施方案，负责制定我市具体的补贴实施方案，核定补贴面积，确定我市补贴标准，各乡镇（街）负责兑付补贴资金。</w:t>
      </w:r>
    </w:p>
    <w:p>
      <w:pPr>
        <w:ind w:firstLine="643" w:firstLineChars="200"/>
        <w:jc w:val="left"/>
        <w:rPr>
          <w:rFonts w:ascii="仿宋" w:hAnsi="仿宋" w:eastAsia="仿宋"/>
          <w:sz w:val="32"/>
          <w:szCs w:val="32"/>
        </w:rPr>
      </w:pPr>
      <w:r>
        <w:rPr>
          <w:rFonts w:hint="eastAsia" w:ascii="仿宋" w:hAnsi="仿宋" w:eastAsia="仿宋"/>
          <w:b/>
          <w:sz w:val="32"/>
          <w:szCs w:val="32"/>
        </w:rPr>
        <w:t>（二）规范发放、公开透明。</w:t>
      </w:r>
      <w:r>
        <w:rPr>
          <w:rFonts w:hint="eastAsia" w:ascii="仿宋" w:hAnsi="仿宋" w:eastAsia="仿宋"/>
          <w:sz w:val="32"/>
          <w:szCs w:val="32"/>
        </w:rPr>
        <w:t>各乡镇（街）要严格遵循我市实施方案规定的补贴审核、发放、公开公示等环节的操作规范。严格落实补贴公开公示要求，做到补贴信息无差错，补贴对象无异议，发放过程全透明。</w:t>
      </w:r>
    </w:p>
    <w:p>
      <w:pPr>
        <w:ind w:firstLine="643" w:firstLineChars="200"/>
        <w:jc w:val="left"/>
        <w:rPr>
          <w:rFonts w:ascii="仿宋" w:hAnsi="仿宋" w:eastAsia="仿宋"/>
          <w:sz w:val="32"/>
          <w:szCs w:val="32"/>
        </w:rPr>
      </w:pPr>
      <w:r>
        <w:rPr>
          <w:rFonts w:hint="eastAsia" w:ascii="仿宋" w:hAnsi="仿宋" w:eastAsia="仿宋"/>
          <w:b/>
          <w:sz w:val="32"/>
          <w:szCs w:val="32"/>
        </w:rPr>
        <w:t>（三）、强化宣传、加强监督</w:t>
      </w:r>
      <w:r>
        <w:rPr>
          <w:rFonts w:hint="eastAsia" w:ascii="仿宋" w:hAnsi="仿宋" w:eastAsia="仿宋"/>
          <w:sz w:val="32"/>
          <w:szCs w:val="32"/>
        </w:rPr>
        <w:t>。各乡镇（街）要做好政策宣传和解读，进一步强化补贴资金监管，掌握补贴资金发放情况，及时发现并纠正补贴发放中存在的问题，接受社会和群众监督。</w:t>
      </w:r>
    </w:p>
    <w:p>
      <w:pPr>
        <w:ind w:firstLine="643" w:firstLineChars="200"/>
        <w:jc w:val="left"/>
        <w:rPr>
          <w:rFonts w:asciiTheme="minorEastAsia" w:hAnsiTheme="minorEastAsia"/>
          <w:b/>
          <w:sz w:val="32"/>
          <w:szCs w:val="32"/>
        </w:rPr>
      </w:pPr>
      <w:r>
        <w:rPr>
          <w:rFonts w:hint="eastAsia" w:asciiTheme="minorEastAsia" w:hAnsiTheme="minorEastAsia"/>
          <w:b/>
          <w:sz w:val="32"/>
          <w:szCs w:val="32"/>
        </w:rPr>
        <w:t>三、主要内容</w:t>
      </w:r>
    </w:p>
    <w:p>
      <w:pPr>
        <w:ind w:firstLine="643" w:firstLineChars="200"/>
        <w:jc w:val="left"/>
        <w:rPr>
          <w:rFonts w:ascii="仿宋" w:hAnsi="仿宋" w:eastAsia="仿宋"/>
          <w:b/>
          <w:sz w:val="32"/>
          <w:szCs w:val="32"/>
        </w:rPr>
      </w:pPr>
      <w:r>
        <w:rPr>
          <w:rFonts w:hint="eastAsia" w:ascii="仿宋" w:hAnsi="仿宋" w:eastAsia="仿宋"/>
          <w:b/>
          <w:sz w:val="32"/>
          <w:szCs w:val="32"/>
        </w:rPr>
        <w:t>（一）确定补贴额度</w:t>
      </w:r>
    </w:p>
    <w:p>
      <w:pPr>
        <w:ind w:firstLine="640" w:firstLineChars="200"/>
        <w:jc w:val="left"/>
        <w:rPr>
          <w:rFonts w:ascii="仿宋" w:hAnsi="仿宋" w:eastAsia="仿宋"/>
          <w:sz w:val="32"/>
          <w:szCs w:val="32"/>
        </w:rPr>
      </w:pPr>
      <w:r>
        <w:rPr>
          <w:rFonts w:hint="eastAsia" w:ascii="仿宋" w:hAnsi="仿宋" w:eastAsia="仿宋"/>
          <w:sz w:val="32"/>
          <w:szCs w:val="32"/>
        </w:rPr>
        <w:t>我市根据省里核定下达的补贴资金额度作为对实际种粮农民一次性补贴额度。</w:t>
      </w:r>
    </w:p>
    <w:p>
      <w:pPr>
        <w:ind w:firstLine="643" w:firstLineChars="200"/>
        <w:jc w:val="left"/>
        <w:rPr>
          <w:rFonts w:ascii="仿宋" w:hAnsi="仿宋" w:eastAsia="仿宋"/>
          <w:b/>
          <w:sz w:val="32"/>
          <w:szCs w:val="32"/>
        </w:rPr>
      </w:pPr>
      <w:r>
        <w:rPr>
          <w:rFonts w:hint="eastAsia" w:ascii="仿宋" w:hAnsi="仿宋" w:eastAsia="仿宋"/>
          <w:b/>
          <w:sz w:val="32"/>
          <w:szCs w:val="32"/>
        </w:rPr>
        <w:t>（二）明确补贴内容</w:t>
      </w:r>
    </w:p>
    <w:p>
      <w:pPr>
        <w:ind w:firstLine="800" w:firstLineChars="250"/>
        <w:jc w:val="left"/>
        <w:rPr>
          <w:rFonts w:ascii="仿宋" w:hAnsi="仿宋" w:eastAsia="仿宋"/>
          <w:sz w:val="32"/>
          <w:szCs w:val="32"/>
        </w:rPr>
      </w:pPr>
      <w:r>
        <w:rPr>
          <w:rFonts w:hint="eastAsia" w:ascii="仿宋" w:hAnsi="仿宋" w:eastAsia="仿宋"/>
          <w:sz w:val="32"/>
          <w:szCs w:val="32"/>
        </w:rPr>
        <w:t>1.补贴对象。</w:t>
      </w:r>
      <w:r>
        <w:rPr>
          <w:rFonts w:hint="eastAsia" w:ascii="仿宋" w:hAnsi="仿宋" w:eastAsia="仿宋" w:cs="仿宋"/>
          <w:sz w:val="32"/>
          <w:szCs w:val="32"/>
        </w:rPr>
        <w:t>补贴对象为实际承担农资价格上涨成本的实际种粮者，具体包括利用自有承包地种粮的农民，流转土地种粮的大户、家庭农场、农民合作社、农业企业等新型农业经营主体，以及开展粮食耕种收全程社会化服务的个人和组织。对于流转土地种粮的个人和组织，根据签订的流转合同（协议），确定补贴发放对象，可通过协商减少地租等方式，使实际种粮农民真正受益。</w:t>
      </w:r>
    </w:p>
    <w:p>
      <w:pPr>
        <w:ind w:firstLine="640" w:firstLineChars="200"/>
        <w:jc w:val="left"/>
        <w:rPr>
          <w:rFonts w:ascii="仿宋" w:hAnsi="仿宋" w:eastAsia="仿宋"/>
          <w:sz w:val="32"/>
          <w:szCs w:val="32"/>
        </w:rPr>
      </w:pPr>
      <w:r>
        <w:rPr>
          <w:rFonts w:hint="eastAsia" w:ascii="仿宋" w:hAnsi="仿宋" w:eastAsia="仿宋"/>
          <w:sz w:val="32"/>
          <w:szCs w:val="32"/>
        </w:rPr>
        <w:t>2.补贴品种。补贴品种为水稻、玉米、大豆、小麦、马铃薯。</w:t>
      </w:r>
    </w:p>
    <w:p>
      <w:pPr>
        <w:ind w:firstLine="640" w:firstLineChars="200"/>
        <w:rPr>
          <w:rFonts w:hint="eastAsia" w:ascii="仿宋" w:hAnsi="仿宋" w:eastAsia="仿宋" w:cs="仿宋"/>
          <w:sz w:val="32"/>
          <w:szCs w:val="32"/>
        </w:rPr>
      </w:pPr>
      <w:r>
        <w:rPr>
          <w:rFonts w:hint="eastAsia" w:ascii="仿宋" w:hAnsi="仿宋" w:eastAsia="仿宋"/>
          <w:sz w:val="32"/>
          <w:szCs w:val="32"/>
        </w:rPr>
        <w:t>3.补贴依据。</w:t>
      </w:r>
      <w:r>
        <w:rPr>
          <w:rFonts w:hint="eastAsia" w:ascii="仿宋" w:hAnsi="仿宋" w:eastAsia="仿宋" w:cs="仿宋"/>
          <w:sz w:val="32"/>
          <w:szCs w:val="32"/>
        </w:rPr>
        <w:t>补贴范围为合法耕地，不包括国家及省明确退耕的土地、末经批准开垦耕种的土地或者禁止开垦耕种的土地等非合法耕地上的播种面积、虚报面积。</w:t>
      </w:r>
    </w:p>
    <w:p>
      <w:pPr>
        <w:ind w:firstLine="640" w:firstLineChars="200"/>
        <w:jc w:val="left"/>
        <w:rPr>
          <w:rFonts w:ascii="仿宋" w:hAnsi="仿宋" w:eastAsia="仿宋"/>
          <w:sz w:val="32"/>
          <w:szCs w:val="32"/>
        </w:rPr>
      </w:pPr>
      <w:r>
        <w:rPr>
          <w:rFonts w:hint="eastAsia" w:ascii="仿宋" w:hAnsi="仿宋" w:eastAsia="仿宋"/>
          <w:sz w:val="32"/>
          <w:szCs w:val="32"/>
        </w:rPr>
        <w:t>4.补贴依据。补贴依据为梅河口市域内种粮农民纳入补贴品种和符合补贴范围的当年播种面积。</w:t>
      </w:r>
    </w:p>
    <w:p>
      <w:pPr>
        <w:ind w:firstLine="640" w:firstLineChars="200"/>
        <w:jc w:val="left"/>
        <w:rPr>
          <w:rFonts w:ascii="仿宋" w:hAnsi="仿宋" w:eastAsia="仿宋"/>
          <w:sz w:val="32"/>
          <w:szCs w:val="32"/>
        </w:rPr>
      </w:pPr>
      <w:r>
        <w:rPr>
          <w:rFonts w:hint="eastAsia" w:ascii="仿宋" w:hAnsi="仿宋" w:eastAsia="仿宋"/>
          <w:sz w:val="32"/>
          <w:szCs w:val="32"/>
        </w:rPr>
        <w:t>5.补贴标准。根据全市补贴资金总额和符合补贴范围的当年播种面积确定我市统一的补贴标准。</w:t>
      </w:r>
    </w:p>
    <w:p>
      <w:pPr>
        <w:ind w:firstLine="640" w:firstLineChars="200"/>
        <w:jc w:val="left"/>
        <w:rPr>
          <w:rFonts w:ascii="仿宋" w:hAnsi="仿宋" w:eastAsia="仿宋"/>
          <w:sz w:val="32"/>
          <w:szCs w:val="32"/>
        </w:rPr>
      </w:pPr>
      <w:r>
        <w:rPr>
          <w:rFonts w:hint="eastAsia" w:ascii="仿宋" w:hAnsi="仿宋" w:eastAsia="仿宋"/>
          <w:sz w:val="32"/>
          <w:szCs w:val="32"/>
        </w:rPr>
        <w:t>6.补贴时限。202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月2</w:t>
      </w:r>
      <w:r>
        <w:rPr>
          <w:rFonts w:hint="eastAsia" w:ascii="仿宋" w:hAnsi="仿宋" w:eastAsia="仿宋"/>
          <w:sz w:val="32"/>
          <w:szCs w:val="32"/>
          <w:lang w:val="en-US" w:eastAsia="zh-CN"/>
        </w:rPr>
        <w:t>6</w:t>
      </w:r>
      <w:r>
        <w:rPr>
          <w:rFonts w:hint="eastAsia" w:ascii="仿宋" w:hAnsi="仿宋" w:eastAsia="仿宋"/>
          <w:sz w:val="32"/>
          <w:szCs w:val="32"/>
        </w:rPr>
        <w:t>日前发放完毕。</w:t>
      </w:r>
    </w:p>
    <w:p>
      <w:pPr>
        <w:ind w:firstLine="643" w:firstLineChars="200"/>
        <w:jc w:val="left"/>
        <w:rPr>
          <w:rFonts w:ascii="仿宋" w:hAnsi="仿宋" w:eastAsia="仿宋"/>
          <w:b/>
          <w:sz w:val="32"/>
          <w:szCs w:val="32"/>
        </w:rPr>
      </w:pPr>
      <w:r>
        <w:rPr>
          <w:rFonts w:hint="eastAsia" w:ascii="仿宋" w:hAnsi="仿宋" w:eastAsia="仿宋"/>
          <w:b/>
          <w:sz w:val="32"/>
          <w:szCs w:val="32"/>
        </w:rPr>
        <w:t>（三）补贴资金的管理</w:t>
      </w:r>
    </w:p>
    <w:p>
      <w:pPr>
        <w:ind w:firstLine="640" w:firstLineChars="200"/>
        <w:jc w:val="left"/>
        <w:rPr>
          <w:rFonts w:ascii="仿宋" w:hAnsi="仿宋" w:eastAsia="仿宋"/>
          <w:sz w:val="32"/>
          <w:szCs w:val="32"/>
        </w:rPr>
      </w:pPr>
      <w:r>
        <w:rPr>
          <w:rFonts w:hint="eastAsia" w:ascii="仿宋" w:hAnsi="仿宋" w:eastAsia="仿宋"/>
          <w:sz w:val="32"/>
          <w:szCs w:val="32"/>
        </w:rPr>
        <w:t>1、实行专户管理。实际种粮农民一次性补贴资金纳入粮食风险基金专户管理，与专户内其他补贴资金分账核算，单独反映。</w:t>
      </w:r>
    </w:p>
    <w:p>
      <w:pPr>
        <w:ind w:firstLine="640" w:firstLineChars="200"/>
        <w:jc w:val="left"/>
        <w:rPr>
          <w:rFonts w:ascii="仿宋" w:hAnsi="仿宋" w:eastAsia="仿宋"/>
          <w:sz w:val="32"/>
          <w:szCs w:val="32"/>
        </w:rPr>
      </w:pPr>
      <w:r>
        <w:rPr>
          <w:rFonts w:hint="eastAsia" w:ascii="仿宋" w:hAnsi="仿宋" w:eastAsia="仿宋"/>
          <w:sz w:val="32"/>
          <w:szCs w:val="32"/>
        </w:rPr>
        <w:t>2、实行公示制度。各乡镇（街）要继续坚持与完善此前行之有效的补贴公示制度等，对实际种粮农民一次性补贴的补贴面积、补贴标准、补贴金额等补贴信息要在村屯和乡（镇）政府或农场（单位）张榜公示。要做到三准确、三公开，即补贴面积、补贴标准、补贴数额准确，切实做到公开、公正、公平。要建立补贴信息档案管理制度，确保相关补贴信息完整真实。</w:t>
      </w:r>
    </w:p>
    <w:p>
      <w:pPr>
        <w:ind w:firstLine="640" w:firstLineChars="200"/>
        <w:jc w:val="left"/>
        <w:rPr>
          <w:rFonts w:ascii="仿宋" w:hAnsi="仿宋" w:eastAsia="仿宋"/>
          <w:sz w:val="32"/>
          <w:szCs w:val="32"/>
        </w:rPr>
      </w:pPr>
      <w:r>
        <w:rPr>
          <w:rFonts w:hint="eastAsia" w:ascii="仿宋" w:hAnsi="仿宋" w:eastAsia="仿宋"/>
          <w:sz w:val="32"/>
          <w:szCs w:val="32"/>
        </w:rPr>
        <w:t>3. 规范发放管理。要充分利用现有工作基础，将补贴资金直接汇入补贴对象“一卡（折）通”，及时足额发放，严禁发放现金。禁止集体代领“一卡（折）通”或补贴资金，禁止用补贴资金抵扣相关费用。发放给农民合作社、农业企业、农场等单位的补贴，要通过单位对公账户发放。</w:t>
      </w:r>
    </w:p>
    <w:p>
      <w:pPr>
        <w:ind w:firstLine="630" w:firstLineChars="196"/>
        <w:jc w:val="left"/>
        <w:rPr>
          <w:rFonts w:asciiTheme="minorEastAsia" w:hAnsiTheme="minorEastAsia"/>
          <w:b/>
          <w:sz w:val="32"/>
          <w:szCs w:val="32"/>
        </w:rPr>
      </w:pPr>
      <w:r>
        <w:rPr>
          <w:rFonts w:hint="eastAsia" w:asciiTheme="minorEastAsia" w:hAnsiTheme="minorEastAsia"/>
          <w:b/>
          <w:sz w:val="32"/>
          <w:szCs w:val="32"/>
        </w:rPr>
        <w:t>四、相关工作要求</w:t>
      </w:r>
    </w:p>
    <w:p>
      <w:pPr>
        <w:ind w:firstLine="643" w:firstLineChars="200"/>
        <w:jc w:val="left"/>
        <w:rPr>
          <w:rFonts w:ascii="仿宋" w:hAnsi="仿宋" w:eastAsia="仿宋"/>
          <w:b/>
          <w:sz w:val="32"/>
          <w:szCs w:val="32"/>
        </w:rPr>
      </w:pPr>
      <w:r>
        <w:rPr>
          <w:rFonts w:hint="eastAsia" w:ascii="仿宋" w:hAnsi="仿宋" w:eastAsia="仿宋"/>
          <w:b/>
          <w:sz w:val="32"/>
          <w:szCs w:val="32"/>
        </w:rPr>
        <w:t>（一）强化组织领导</w:t>
      </w:r>
    </w:p>
    <w:p>
      <w:pPr>
        <w:ind w:firstLine="640" w:firstLineChars="200"/>
        <w:jc w:val="left"/>
        <w:rPr>
          <w:rFonts w:ascii="仿宋" w:hAnsi="仿宋" w:eastAsia="仿宋"/>
          <w:sz w:val="32"/>
          <w:szCs w:val="32"/>
        </w:rPr>
      </w:pPr>
      <w:r>
        <w:rPr>
          <w:rFonts w:hint="eastAsia" w:ascii="仿宋" w:hAnsi="仿宋" w:eastAsia="仿宋"/>
          <w:sz w:val="32"/>
          <w:szCs w:val="32"/>
        </w:rPr>
        <w:t>为切实加强组织领导，落实稻谷生产者补贴政策，市级建立部门间协作机制，成立由市财政局、农业农村局组成协调机制，统一组织实施对实际种粮农民一次性补贴政策工作，明确部门职责分工齐心协力开展相关工作。</w:t>
      </w:r>
    </w:p>
    <w:p>
      <w:pPr>
        <w:ind w:firstLine="643" w:firstLineChars="200"/>
        <w:jc w:val="left"/>
        <w:rPr>
          <w:rFonts w:ascii="仿宋" w:hAnsi="仿宋" w:eastAsia="仿宋"/>
          <w:b/>
          <w:sz w:val="32"/>
          <w:szCs w:val="32"/>
        </w:rPr>
      </w:pPr>
      <w:r>
        <w:rPr>
          <w:rFonts w:hint="eastAsia" w:ascii="仿宋" w:hAnsi="仿宋" w:eastAsia="仿宋"/>
          <w:b/>
          <w:sz w:val="32"/>
          <w:szCs w:val="32"/>
        </w:rPr>
        <w:t>（二）明确责任分工</w:t>
      </w:r>
    </w:p>
    <w:p>
      <w:pPr>
        <w:ind w:firstLine="640" w:firstLineChars="200"/>
        <w:jc w:val="left"/>
        <w:rPr>
          <w:rFonts w:ascii="仿宋" w:hAnsi="仿宋" w:eastAsia="仿宋"/>
          <w:sz w:val="32"/>
          <w:szCs w:val="32"/>
        </w:rPr>
      </w:pPr>
      <w:r>
        <w:rPr>
          <w:rFonts w:hint="eastAsia" w:ascii="仿宋" w:hAnsi="仿宋" w:eastAsia="仿宋"/>
          <w:sz w:val="32"/>
          <w:szCs w:val="32"/>
        </w:rPr>
        <w:t>1、财政局：会同市农业农村局研究制定全市对实际种粮农民一次性补贴实施方案，指导全市各乡镇（街）做好补贴资金发放工作：负责对实际种粮农民一次性补贴资金实行专户管理，将实际种粮农民一次性补贴资金纳入粮食风险基金专户管理，与专户内其他补贴资金分账核算，单独反映，不得相互混用：负责当年实际种粮农民一次性补贴资金的发放，将补贴资金拨付到各乡镇（街）财政所专项资金账户。</w:t>
      </w:r>
    </w:p>
    <w:p>
      <w:pPr>
        <w:ind w:firstLine="640" w:firstLineChars="200"/>
        <w:jc w:val="left"/>
        <w:rPr>
          <w:rFonts w:ascii="仿宋" w:hAnsi="仿宋" w:eastAsia="仿宋"/>
          <w:sz w:val="32"/>
          <w:szCs w:val="32"/>
        </w:rPr>
      </w:pPr>
      <w:r>
        <w:rPr>
          <w:rFonts w:hint="eastAsia" w:ascii="仿宋" w:hAnsi="仿宋" w:eastAsia="仿宋"/>
          <w:sz w:val="32"/>
          <w:szCs w:val="32"/>
        </w:rPr>
        <w:t>2.农业局：负责指导各乡镇（街）对当年符合补贴范围的当年播种面积进行统计核实并公示。将公示后的全市符合补贴范围的当年播种面积按乡镇汇总上报市财政局。</w:t>
      </w:r>
    </w:p>
    <w:p>
      <w:pPr>
        <w:ind w:firstLine="640" w:firstLineChars="200"/>
        <w:jc w:val="left"/>
        <w:rPr>
          <w:rFonts w:ascii="仿宋" w:hAnsi="仿宋" w:eastAsia="仿宋"/>
          <w:sz w:val="32"/>
          <w:szCs w:val="32"/>
        </w:rPr>
      </w:pPr>
      <w:r>
        <w:rPr>
          <w:rFonts w:hint="eastAsia" w:ascii="仿宋" w:hAnsi="仿宋" w:eastAsia="仿宋"/>
          <w:sz w:val="32"/>
          <w:szCs w:val="32"/>
        </w:rPr>
        <w:t>3.乡镇人民政府和街道办事处：负责对本乡镇（街）符合补贴范围的当年播种面积进行统计核实，对数据的真实性负责；负责对本乡镇（街）的符合补贴范围的当年播种面积等统计数据进行公示，即对每个种粮农民的姓名、补贴面积、补贴标准、补贴金额等补贴信息要在其所在村屯张榜公示，接受群众监督，确保公示内容与实际补贴发放情况一致，公示期不少于七天；负责将补贴资金直接打入直补存折（卡）中，严禁发放现金，禁止集体代领补贴资金，禁止补贴资金抵扣相关费用；负责引导土地流转双方确定补贴发放对象，避免发生纠纷，确保补贴及时、足额发放；负责完善生产者补贴信息档案。充分利用此前农民补贴网补数据信息库等已有基础，建立并不断完善补贴信息档案管理制度，及时掌握土地流转情况，对补贴对象信息动态更新，确保相关补贴信息完整真实。</w:t>
      </w:r>
    </w:p>
    <w:p>
      <w:pPr>
        <w:ind w:firstLine="643" w:firstLineChars="200"/>
        <w:jc w:val="left"/>
        <w:rPr>
          <w:rFonts w:ascii="仿宋" w:hAnsi="仿宋" w:eastAsia="仿宋"/>
          <w:sz w:val="32"/>
          <w:szCs w:val="32"/>
        </w:rPr>
      </w:pPr>
      <w:r>
        <w:rPr>
          <w:rFonts w:hint="eastAsia" w:ascii="仿宋" w:hAnsi="仿宋" w:eastAsia="仿宋"/>
          <w:b/>
          <w:sz w:val="32"/>
          <w:szCs w:val="32"/>
        </w:rPr>
        <w:t>（三）严格监督检查。</w:t>
      </w:r>
      <w:r>
        <w:rPr>
          <w:rFonts w:hint="eastAsia" w:ascii="仿宋" w:hAnsi="仿宋" w:eastAsia="仿宋"/>
          <w:sz w:val="32"/>
          <w:szCs w:val="32"/>
        </w:rPr>
        <w:t>要通过门户网站、新闻媒体及监督电话，广泛接受群众监督。禁止集体代领“一折通”“一卡通”或补贴资金，禁止用补贴资金抵扣相关费用。在每年补贴资金兑付后，要对补贴政策执行情况进行全面检查，对发现的问题及时整改。</w:t>
      </w:r>
    </w:p>
    <w:p>
      <w:pPr>
        <w:ind w:firstLine="643" w:firstLineChars="200"/>
        <w:jc w:val="left"/>
        <w:rPr>
          <w:rFonts w:ascii="仿宋" w:hAnsi="仿宋" w:eastAsia="仿宋"/>
          <w:sz w:val="32"/>
          <w:szCs w:val="32"/>
        </w:rPr>
      </w:pPr>
      <w:r>
        <w:rPr>
          <w:rFonts w:hint="eastAsia" w:ascii="仿宋" w:hAnsi="仿宋" w:eastAsia="仿宋"/>
          <w:b/>
          <w:sz w:val="32"/>
          <w:szCs w:val="32"/>
        </w:rPr>
        <w:t>（四）加大政策宣传。</w:t>
      </w:r>
      <w:r>
        <w:rPr>
          <w:rFonts w:hint="eastAsia" w:ascii="仿宋" w:hAnsi="仿宋" w:eastAsia="仿宋"/>
          <w:sz w:val="32"/>
          <w:szCs w:val="32"/>
        </w:rPr>
        <w:t>要加大宣传力度，充分利用广播、电视、网络、手机、宣传手册等媒体工具和宣传手段，以及干部走村入户等宣传方式，使用群众听得懂的语言广泛宣传，增强政策的透明度，使广大群众清楚地了解对实际种粮农民一次性补贴资金补贴政策的重大意义，掌握补贴对象、补贴标准、资金兑付等政策要点，赢得广大群众对改革的理解和支持。</w:t>
      </w:r>
    </w:p>
    <w:p>
      <w:pPr>
        <w:ind w:firstLine="643" w:firstLineChars="200"/>
        <w:jc w:val="left"/>
        <w:rPr>
          <w:rFonts w:ascii="仿宋" w:hAnsi="仿宋" w:eastAsia="仿宋"/>
          <w:sz w:val="32"/>
          <w:szCs w:val="32"/>
        </w:rPr>
      </w:pPr>
      <w:r>
        <w:rPr>
          <w:rFonts w:hint="eastAsia" w:ascii="仿宋" w:hAnsi="仿宋" w:eastAsia="仿宋"/>
          <w:b/>
          <w:sz w:val="32"/>
          <w:szCs w:val="32"/>
        </w:rPr>
        <w:t>（五）强化责任追究。</w:t>
      </w:r>
      <w:r>
        <w:rPr>
          <w:rFonts w:hint="eastAsia" w:ascii="仿宋" w:hAnsi="仿宋" w:eastAsia="仿宋"/>
          <w:sz w:val="32"/>
          <w:szCs w:val="32"/>
        </w:rPr>
        <w:t>对实际种粮农民一次性补贴资金管理遵循分级管理、分级负责的原则明确补贴资金申报、分配、使用环节的审批责任，谁审批、谁负责，做到责任清晰、管理规范。对弄虚作假、挤占、截留、挪用和套取补贴资金、滥用职权、玩忽职守、徇私舞弊等违法违纪行为，按照《预算法》、《公务员法》、《行政监察法》、《财政违法行为处罚处分条例》等国家有关规定追究相应责任；涉嫌犯罪的，移送司法机关处理。</w:t>
      </w:r>
    </w:p>
    <w:p>
      <w:pPr>
        <w:ind w:firstLine="640" w:firstLineChars="200"/>
        <w:jc w:val="left"/>
        <w:rPr>
          <w:rFonts w:ascii="仿宋" w:hAnsi="仿宋" w:eastAsia="仿宋"/>
          <w:sz w:val="32"/>
          <w:szCs w:val="32"/>
        </w:rPr>
      </w:pPr>
      <w:r>
        <w:rPr>
          <w:rFonts w:hint="eastAsia" w:ascii="仿宋" w:hAnsi="仿宋" w:eastAsia="仿宋"/>
          <w:sz w:val="32"/>
          <w:szCs w:val="32"/>
        </w:rPr>
        <w:t>本方案自印发之日起执行，由市财政局、市农业农村局负责解释。</w:t>
      </w:r>
    </w:p>
    <w:sectPr>
      <w:footerReference r:id="rId3" w:type="default"/>
      <w:pgSz w:w="11906" w:h="16838"/>
      <w:pgMar w:top="1361" w:right="1418"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580833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YTQ5Y2IxYWIwMGM1Mjg3MTRmYzVkZmVmOWVjMTkifQ=="/>
  </w:docVars>
  <w:rsids>
    <w:rsidRoot w:val="003341BF"/>
    <w:rsid w:val="000B73D7"/>
    <w:rsid w:val="0014351F"/>
    <w:rsid w:val="001663BC"/>
    <w:rsid w:val="001767B4"/>
    <w:rsid w:val="001B0582"/>
    <w:rsid w:val="001D4765"/>
    <w:rsid w:val="00260F52"/>
    <w:rsid w:val="00304D80"/>
    <w:rsid w:val="00304E34"/>
    <w:rsid w:val="00330429"/>
    <w:rsid w:val="003341BF"/>
    <w:rsid w:val="00386D98"/>
    <w:rsid w:val="00402B6B"/>
    <w:rsid w:val="00537894"/>
    <w:rsid w:val="005405AC"/>
    <w:rsid w:val="005D28C3"/>
    <w:rsid w:val="0062731A"/>
    <w:rsid w:val="006B4587"/>
    <w:rsid w:val="00706A16"/>
    <w:rsid w:val="00732FC0"/>
    <w:rsid w:val="00785F70"/>
    <w:rsid w:val="007D3722"/>
    <w:rsid w:val="007F671A"/>
    <w:rsid w:val="00807C76"/>
    <w:rsid w:val="0087601D"/>
    <w:rsid w:val="008B3DCC"/>
    <w:rsid w:val="0090026A"/>
    <w:rsid w:val="00917070"/>
    <w:rsid w:val="00953016"/>
    <w:rsid w:val="00A05368"/>
    <w:rsid w:val="00B46D33"/>
    <w:rsid w:val="00B774E9"/>
    <w:rsid w:val="00C00B63"/>
    <w:rsid w:val="00C22465"/>
    <w:rsid w:val="00C65DA3"/>
    <w:rsid w:val="00D508C0"/>
    <w:rsid w:val="00D532CE"/>
    <w:rsid w:val="00DB504B"/>
    <w:rsid w:val="00DE5CC7"/>
    <w:rsid w:val="00DF0CFD"/>
    <w:rsid w:val="00E559A4"/>
    <w:rsid w:val="00F12DC3"/>
    <w:rsid w:val="00F45F2B"/>
    <w:rsid w:val="00F65E59"/>
    <w:rsid w:val="00F92CC7"/>
    <w:rsid w:val="00FB613F"/>
    <w:rsid w:val="00FC3CE4"/>
    <w:rsid w:val="00FE2503"/>
    <w:rsid w:val="06DF648B"/>
    <w:rsid w:val="122902EE"/>
    <w:rsid w:val="35B276C5"/>
    <w:rsid w:val="4DDF37CE"/>
    <w:rsid w:val="6B8A321B"/>
    <w:rsid w:val="789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2471</Words>
  <Characters>2493</Characters>
  <Lines>18</Lines>
  <Paragraphs>5</Paragraphs>
  <TotalTime>9</TotalTime>
  <ScaleCrop>false</ScaleCrop>
  <LinksUpToDate>false</LinksUpToDate>
  <CharactersWithSpaces>2494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2021-07-02T01:01:00Z</dcterms:created>
  <dc:creator>朴春海</dc:creator>
  <cp:lastModifiedBy>Administrator</cp:lastModifiedBy>
  <cp:lastPrinted>2022-04-25T01:55:00Z</cp:lastPrinted>
  <dcterms:modified xsi:type="dcterms:W3CDTF">2023-05-05T08:26:01Z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2BA98DA4DA8444B38526D78E9B49C5CC_13</vt:lpwstr>
  </property>
</Properties>
</file>