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286" w:tblpY="3258"/>
        <w:tblOverlap w:val="never"/>
        <w:tblW w:w="125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909"/>
        <w:gridCol w:w="2312"/>
        <w:gridCol w:w="6407"/>
      </w:tblGrid>
      <w:tr w14:paraId="6E6B5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37户监管单位</w:t>
            </w:r>
          </w:p>
        </w:tc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公共场所卫生检测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E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住宿场所15家</w:t>
            </w:r>
          </w:p>
        </w:tc>
        <w:tc>
          <w:tcPr>
            <w:tcW w:w="6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8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重点检测空气质量、公共用品用具消毒、集中空调通风系统等指标（其中1家沐浴场所、2家游泳场馆需要集中空调检测）。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性检测内容包括：棉织品细菌总数，杯具细菌总数；淋浴用水嗜肺军团菌；室内空气中CO2、PM10、甲醛、苯、甲苯、二甲苯。如抽中集中空调，检测项增加：风管内表面积尘量、细菌总数、真菌总数；冷却水中嗜肺军团菌、异养菌总数、游离氯；送风质量PM10、细菌总数、真菌总数、β-溶血性链球菌。</w:t>
            </w:r>
          </w:p>
        </w:tc>
      </w:tr>
      <w:tr w14:paraId="7DE28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3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7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F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沐浴场所4家</w:t>
            </w:r>
          </w:p>
        </w:tc>
        <w:tc>
          <w:tcPr>
            <w:tcW w:w="6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B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E3A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A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7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F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美容美发场所1家</w:t>
            </w:r>
          </w:p>
        </w:tc>
        <w:tc>
          <w:tcPr>
            <w:tcW w:w="6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9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D97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0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0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1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游泳场馆3家</w:t>
            </w:r>
          </w:p>
        </w:tc>
        <w:tc>
          <w:tcPr>
            <w:tcW w:w="6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F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01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0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4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A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商场1家</w:t>
            </w:r>
          </w:p>
        </w:tc>
        <w:tc>
          <w:tcPr>
            <w:tcW w:w="6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B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766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6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3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学校卫生检测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C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托幼机构、中小学校9家</w:t>
            </w:r>
          </w:p>
        </w:tc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4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检测教室课桌面照度、黑板照度、采光系数等是否符合国家标准，以及学校自建设施集中式供水和二次供水水质色度、浑浊度、臭和味、肉眼可见物、pH和消毒剂余量。</w:t>
            </w:r>
          </w:p>
        </w:tc>
      </w:tr>
      <w:tr w14:paraId="0F3AF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7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5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生活饮用水检测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8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供水单位3家</w:t>
            </w:r>
          </w:p>
        </w:tc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6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检测出厂水色度、浑浊度、臭和味、肉眼可见物、pH和消毒剂余量等是否符合国家标准。</w:t>
            </w:r>
          </w:p>
        </w:tc>
      </w:tr>
      <w:tr w14:paraId="76D02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9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9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B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餐饮具卫生检测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5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餐消机构1家</w:t>
            </w:r>
          </w:p>
        </w:tc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2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检测出厂餐具大肠菌群、沙门氏菌、阴离子合成洗涤剂、游离性余氯情况等。</w:t>
            </w:r>
          </w:p>
        </w:tc>
      </w:tr>
    </w:tbl>
    <w:p w14:paraId="218767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80" w:firstLineChars="200"/>
        <w:textAlignment w:val="auto"/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 xml:space="preserve">附件1：          </w:t>
      </w:r>
    </w:p>
    <w:p w14:paraId="39D8E8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100" w:firstLineChars="1500"/>
        <w:textAlignment w:val="auto"/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疾控中心双随机抽检工作明细</w:t>
      </w:r>
    </w:p>
    <w:p w14:paraId="0E35D89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A0258"/>
    <w:rsid w:val="05A920A0"/>
    <w:rsid w:val="1FDA0258"/>
    <w:rsid w:val="2358717F"/>
    <w:rsid w:val="3F9614BE"/>
    <w:rsid w:val="74F807A5"/>
    <w:rsid w:val="792C5912"/>
    <w:rsid w:val="7A32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451</Characters>
  <Lines>0</Lines>
  <Paragraphs>0</Paragraphs>
  <TotalTime>0</TotalTime>
  <ScaleCrop>false</ScaleCrop>
  <LinksUpToDate>false</LinksUpToDate>
  <CharactersWithSpaces>461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2025-06-03T06:37:00Z</dcterms:created>
  <dc:creator>赵得宇</dc:creator>
  <cp:lastModifiedBy>罗大肥闯天涯</cp:lastModifiedBy>
  <dcterms:modified xsi:type="dcterms:W3CDTF">2025-10-13T03:29:55Z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D2D878D0C692476D80295B916FCEF164_11</vt:lpwstr>
  </property>
  <property fmtid="{D5CDD505-2E9C-101B-9397-08002B2CF9AE}" pid="4" name="KSOTemplateDocerSaveRecord">
    <vt:lpwstr>eyJoZGlkIjoiOWQwM2I4ZWU0MGMyNmQ0MmIwOTY4Yjc4M2ViMjRmZTciLCJ1c2VySWQiOiI1MDI3Nzg3MTEifQ==</vt:lpwstr>
  </property>
</Properties>
</file>