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C32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779C3F1E">
      <w:pPr>
        <w:keepNext w:val="0"/>
        <w:keepLines w:val="0"/>
        <w:pageBreakBefore w:val="0"/>
        <w:kinsoku/>
        <w:wordWrap/>
        <w:overflowPunct w:val="0"/>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FF0000"/>
          <w:spacing w:val="40"/>
          <w:w w:val="33"/>
          <w:kern w:val="96"/>
          <w:position w:val="-16"/>
          <w:sz w:val="120"/>
          <w:szCs w:val="120"/>
          <w:lang w:val="en-US" w:eastAsia="zh-CN"/>
        </w:rPr>
      </w:pPr>
      <w:r>
        <w:rPr>
          <w:rFonts w:hint="eastAsia" w:ascii="方正小标宋简体" w:hAnsi="方正小标宋简体" w:eastAsia="方正小标宋简体" w:cs="方正小标宋简体"/>
          <w:b w:val="0"/>
          <w:bCs w:val="0"/>
          <w:color w:val="FF0000"/>
          <w:spacing w:val="40"/>
          <w:w w:val="33"/>
          <w:kern w:val="96"/>
          <w:position w:val="-16"/>
          <w:sz w:val="120"/>
          <w:szCs w:val="120"/>
          <w:lang w:val="en-US" w:eastAsia="zh-CN"/>
        </w:rPr>
        <w:t>梅河新区（</w:t>
      </w:r>
      <w:r>
        <w:rPr>
          <w:rFonts w:hint="eastAsia" w:ascii="方正小标宋简体" w:hAnsi="方正小标宋简体" w:eastAsia="方正小标宋简体" w:cs="方正小标宋简体"/>
          <w:b w:val="0"/>
          <w:bCs w:val="0"/>
          <w:color w:val="FF0000"/>
          <w:spacing w:val="40"/>
          <w:w w:val="33"/>
          <w:kern w:val="96"/>
          <w:position w:val="-16"/>
          <w:sz w:val="120"/>
          <w:szCs w:val="120"/>
        </w:rPr>
        <w:t>梅河口市</w:t>
      </w:r>
      <w:r>
        <w:rPr>
          <w:rFonts w:hint="eastAsia" w:ascii="方正小标宋简体" w:hAnsi="方正小标宋简体" w:eastAsia="方正小标宋简体" w:cs="方正小标宋简体"/>
          <w:b w:val="0"/>
          <w:bCs w:val="0"/>
          <w:color w:val="FF0000"/>
          <w:spacing w:val="40"/>
          <w:w w:val="33"/>
          <w:kern w:val="96"/>
          <w:position w:val="-16"/>
          <w:sz w:val="120"/>
          <w:szCs w:val="120"/>
          <w:lang w:val="en-US" w:eastAsia="zh-CN"/>
        </w:rPr>
        <w:t>）</w:t>
      </w:r>
      <w:r>
        <w:rPr>
          <w:rFonts w:hint="eastAsia" w:ascii="方正小标宋简体" w:hAnsi="方正小标宋简体" w:eastAsia="方正小标宋简体" w:cs="方正小标宋简体"/>
          <w:b w:val="0"/>
          <w:bCs w:val="0"/>
          <w:color w:val="FF0000"/>
          <w:spacing w:val="40"/>
          <w:w w:val="33"/>
          <w:kern w:val="96"/>
          <w:position w:val="-16"/>
          <w:sz w:val="120"/>
          <w:szCs w:val="120"/>
        </w:rPr>
        <w:t>安全生产委员会</w:t>
      </w:r>
      <w:r>
        <w:rPr>
          <w:rFonts w:hint="eastAsia" w:ascii="方正小标宋简体" w:hAnsi="方正小标宋简体" w:eastAsia="方正小标宋简体" w:cs="方正小标宋简体"/>
          <w:b w:val="0"/>
          <w:bCs w:val="0"/>
          <w:color w:val="FF0000"/>
          <w:spacing w:val="40"/>
          <w:w w:val="33"/>
          <w:kern w:val="96"/>
          <w:position w:val="-16"/>
          <w:sz w:val="120"/>
          <w:szCs w:val="120"/>
          <w:lang w:val="en-US" w:eastAsia="zh-CN"/>
        </w:rPr>
        <w:t>办公室</w:t>
      </w:r>
    </w:p>
    <w:p w14:paraId="4A5B1722">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000000"/>
          <w:kern w:val="0"/>
          <w:sz w:val="32"/>
          <w:szCs w:val="32"/>
          <w:lang w:val="en-US" w:eastAsia="zh-CN"/>
        </w:rPr>
      </w:pPr>
    </w:p>
    <w:p w14:paraId="53B3E167">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仿宋_GB2312" w:hAnsi="宋体" w:eastAsia="仿宋_GB2312" w:cs="宋体"/>
          <w:color w:val="000000"/>
          <w:kern w:val="0"/>
          <w:sz w:val="32"/>
          <w:szCs w:val="32"/>
        </w:rPr>
      </w:pPr>
      <w:r>
        <w:rPr>
          <w:rFonts w:hint="default" w:ascii="Times New Roman" w:hAnsi="Times New Roman" w:eastAsia="仿宋_GB2312" w:cs="Times New Roman"/>
          <w:color w:val="000000"/>
          <w:kern w:val="0"/>
          <w:sz w:val="32"/>
          <w:szCs w:val="32"/>
          <w:lang w:val="en-US" w:eastAsia="zh-CN"/>
        </w:rPr>
        <w:t>梅安委办〔202</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55</w:t>
      </w:r>
      <w:r>
        <w:rPr>
          <w:rFonts w:hint="default" w:ascii="Times New Roman" w:hAnsi="Times New Roman" w:eastAsia="仿宋_GB2312" w:cs="Times New Roman"/>
          <w:color w:val="000000"/>
          <w:kern w:val="0"/>
          <w:sz w:val="32"/>
          <w:szCs w:val="32"/>
          <w:lang w:val="en-US" w:eastAsia="zh-CN"/>
        </w:rPr>
        <w:t>号</w:t>
      </w:r>
      <w:r>
        <w:rPr>
          <w:rFonts w:ascii="仿宋_GB2312" w:hAnsi="宋体" w:eastAsia="仿宋_GB2312" w:cs="宋体"/>
          <w:color w:val="000000"/>
          <w:kern w:val="0"/>
          <w:sz w:val="32"/>
          <w:szCs w:val="32"/>
        </w:rPr>
        <w:pict>
          <v:rect id="_x0000_i1025" o:spt="1" style="height:1.5pt;width:600pt;" fillcolor="#FF0000" filled="t" stroked="f" coordsize="21600,21600" o:hr="t" o:hrstd="t" o:hrnoshade="t" o:hrpct="0">
            <v:path/>
            <v:fill on="t" focussize="0,0"/>
            <v:stroke on="f"/>
            <v:imagedata o:title=""/>
            <o:lock v:ext="edit"/>
            <w10:wrap type="none"/>
            <w10:anchorlock/>
          </v:rect>
        </w:pict>
      </w:r>
    </w:p>
    <w:p w14:paraId="33778310">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方正小标宋简体" w:hAnsi="黑体" w:eastAsia="方正小标宋简体" w:cs="黑体"/>
          <w:b w:val="0"/>
          <w:bCs/>
          <w:sz w:val="44"/>
          <w:szCs w:val="44"/>
        </w:rPr>
      </w:pPr>
    </w:p>
    <w:p w14:paraId="4CA3CC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bookmarkStart w:id="0" w:name="_GoBack"/>
      <w:bookmarkEnd w:id="0"/>
      <w:r>
        <w:rPr>
          <w:rFonts w:ascii="方正小标宋简体" w:hAnsi="方正小标宋简体" w:eastAsia="方正小标宋简体" w:cs="方正小标宋简体"/>
          <w:color w:val="000000"/>
          <w:kern w:val="0"/>
          <w:sz w:val="44"/>
          <w:szCs w:val="44"/>
          <w:lang w:val="en-US" w:eastAsia="zh-CN" w:bidi="ar"/>
        </w:rPr>
        <w:t>关于做好冬季消防安全防范工作的通知</w:t>
      </w:r>
    </w:p>
    <w:p w14:paraId="4142D84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ascii="仿宋_GB2312" w:hAnsi="宋体" w:eastAsia="仿宋_GB2312" w:cs="仿宋_GB2312"/>
          <w:color w:val="000000"/>
          <w:kern w:val="0"/>
          <w:sz w:val="32"/>
          <w:szCs w:val="32"/>
          <w:lang w:val="en-US" w:eastAsia="zh-CN" w:bidi="ar"/>
        </w:rPr>
      </w:pPr>
    </w:p>
    <w:p w14:paraId="159D8DA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rPr>
          <w:rFonts w:ascii="仿宋_GB2312" w:hAnsi="宋体" w:eastAsia="仿宋_GB2312" w:cs="仿宋_GB2312"/>
          <w:color w:val="000000"/>
          <w:kern w:val="0"/>
          <w:sz w:val="32"/>
          <w:szCs w:val="32"/>
          <w:lang w:val="en-US" w:eastAsia="zh-CN" w:bidi="ar"/>
        </w:rPr>
        <w:t>市</w:t>
      </w:r>
      <w:r>
        <w:rPr>
          <w:rFonts w:hint="eastAsia" w:ascii="仿宋_GB2312" w:hAnsi="宋体" w:eastAsia="仿宋_GB2312" w:cs="仿宋_GB2312"/>
          <w:color w:val="000000"/>
          <w:kern w:val="0"/>
          <w:sz w:val="32"/>
          <w:szCs w:val="32"/>
          <w:lang w:val="en-US" w:eastAsia="zh-CN" w:bidi="ar"/>
        </w:rPr>
        <w:t>安委会各成员单位：</w:t>
      </w:r>
    </w:p>
    <w:p w14:paraId="01306B2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ascii="仿宋_GB2312" w:hAnsi="宋体" w:eastAsia="仿宋_GB2312" w:cs="仿宋_GB2312"/>
          <w:color w:val="000000"/>
          <w:kern w:val="0"/>
          <w:sz w:val="31"/>
          <w:szCs w:val="31"/>
          <w:lang w:val="en-US" w:eastAsia="zh-CN" w:bidi="ar"/>
        </w:rPr>
        <w:t>近期，省内火灾多发频发。11月1日，四平市伊通县金都</w:t>
      </w:r>
      <w:r>
        <w:rPr>
          <w:rFonts w:hint="eastAsia" w:ascii="仿宋_GB2312" w:hAnsi="宋体" w:eastAsia="仿宋_GB2312" w:cs="仿宋_GB2312"/>
          <w:color w:val="000000"/>
          <w:kern w:val="0"/>
          <w:sz w:val="31"/>
          <w:szCs w:val="31"/>
          <w:lang w:val="en-US" w:eastAsia="zh-CN" w:bidi="ar"/>
        </w:rPr>
        <w:t>盛世25号楼楼顶废旧冰箱起火，过火面积约4平方米；11月4日，白山市江源区爱林村四社附近仓房内秸秆起火，过火面积约90平方米；11月4日，延边州延吉市东市场东侧天合商贸四楼杂物起火，过火面积约5平方米；11月5日，长春市宽城区上海路与贵阳街交汇处一在建工地设备用房外墙挤塑板起火，过火面积约30平方米，虽均未造成人员伤亡，但社会影响较大。</w:t>
      </w:r>
      <w:r>
        <w:rPr>
          <w:rFonts w:hint="eastAsia" w:ascii="仿宋_GB2312" w:hAnsi="宋体" w:eastAsia="仿宋_GB2312" w:cs="仿宋_GB2312"/>
          <w:color w:val="000000"/>
          <w:kern w:val="0"/>
          <w:sz w:val="32"/>
          <w:szCs w:val="32"/>
          <w:lang w:val="en-US" w:eastAsia="zh-CN" w:bidi="ar"/>
        </w:rPr>
        <w:t>冬季是火灾高发期，</w:t>
      </w:r>
      <w:r>
        <w:rPr>
          <w:rFonts w:hint="eastAsia" w:ascii="仿宋_GB2312" w:hAnsi="宋体" w:eastAsia="仿宋_GB2312" w:cs="仿宋_GB2312"/>
          <w:color w:val="000000"/>
          <w:kern w:val="0"/>
          <w:sz w:val="31"/>
          <w:szCs w:val="31"/>
          <w:lang w:val="en-US" w:eastAsia="zh-CN" w:bidi="ar"/>
        </w:rPr>
        <w:t>气候干燥、大风天气增多、物品易燃烧，火灾事故易发高发。</w:t>
      </w:r>
      <w:r>
        <w:rPr>
          <w:rFonts w:hint="eastAsia" w:ascii="仿宋_GB2312" w:hAnsi="宋体" w:eastAsia="仿宋_GB2312" w:cs="仿宋_GB2312"/>
          <w:color w:val="000000"/>
          <w:kern w:val="0"/>
          <w:sz w:val="32"/>
          <w:szCs w:val="32"/>
          <w:lang w:val="en-US" w:eastAsia="zh-CN" w:bidi="ar"/>
        </w:rPr>
        <w:t>各类单位场所和居民住宅频繁使用电暖气等大功率用电设备，电气火灾风险激增。为切实抓好冬季消防安全工作，</w:t>
      </w:r>
      <w:r>
        <w:rPr>
          <w:rFonts w:hint="eastAsia" w:ascii="仿宋_GB2312" w:hAnsi="宋体" w:eastAsia="仿宋_GB2312" w:cs="仿宋_GB2312"/>
          <w:color w:val="000000"/>
          <w:kern w:val="0"/>
          <w:sz w:val="31"/>
          <w:szCs w:val="31"/>
          <w:lang w:val="en-US" w:eastAsia="zh-CN" w:bidi="ar"/>
        </w:rPr>
        <w:t>举一反三，</w:t>
      </w:r>
      <w:r>
        <w:rPr>
          <w:rFonts w:hint="eastAsia" w:ascii="仿宋_GB2312" w:hAnsi="宋体" w:eastAsia="仿宋_GB2312" w:cs="仿宋_GB2312"/>
          <w:color w:val="000000"/>
          <w:kern w:val="0"/>
          <w:sz w:val="32"/>
          <w:szCs w:val="32"/>
          <w:lang w:val="en-US" w:eastAsia="zh-CN" w:bidi="ar"/>
        </w:rPr>
        <w:t>坚决防范和遏制群死群伤火灾事故发生，按照市委、市政府部署，现就有关工作通知如下。</w:t>
      </w:r>
    </w:p>
    <w:p w14:paraId="5A03E9C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ascii="黑体" w:hAnsi="宋体" w:eastAsia="黑体" w:cs="黑体"/>
          <w:color w:val="000000"/>
          <w:kern w:val="0"/>
          <w:sz w:val="32"/>
          <w:szCs w:val="32"/>
          <w:lang w:val="en-US" w:eastAsia="zh-CN" w:bidi="ar"/>
        </w:rPr>
        <w:t>一、切实强化做好安全防范工作的责任担当。</w:t>
      </w:r>
      <w:r>
        <w:rPr>
          <w:rFonts w:hint="eastAsia" w:ascii="仿宋_GB2312" w:hAnsi="宋体" w:eastAsia="仿宋_GB2312" w:cs="仿宋_GB2312"/>
          <w:color w:val="000000"/>
          <w:kern w:val="0"/>
          <w:sz w:val="32"/>
          <w:szCs w:val="32"/>
          <w:lang w:val="en-US" w:eastAsia="zh-CN" w:bidi="ar"/>
        </w:rPr>
        <w:t>各部门、各单位要牢固树立“防胜于救”理念，充分认清当前严峻复杂的消防安全形势，深刻吸取省内外典型火灾事故教训，进一步增强责任感和紧迫感。要紧盯宾馆、饭店、学校、医院、养老院、休闲 娱乐、冰雪旅游、银发经济、化工、农业、新能源等领域，以及劳动密集型企业、风险叠加小场所、新兴业态等，聚焦关键环节、主要问题，深入研判风险，针对性作出部署，将安全责任压实到具体岗位、具体人员。各有关部门要密切配合、协同发力，结合安全生产治本攻坚三年行动和正在开展的各专项整治行动，强化“四不两直”暗访督导，确保责任真正落实到“最后一米”。</w:t>
      </w:r>
    </w:p>
    <w:p w14:paraId="33C33FF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二、强力推动专项整治行动重点任务落实落地。</w:t>
      </w:r>
      <w:r>
        <w:rPr>
          <w:rFonts w:hint="eastAsia" w:ascii="仿宋_GB2312" w:hAnsi="宋体" w:eastAsia="仿宋_GB2312" w:cs="仿宋_GB2312"/>
          <w:b/>
          <w:bCs/>
          <w:color w:val="000000"/>
          <w:kern w:val="0"/>
          <w:sz w:val="32"/>
          <w:szCs w:val="32"/>
          <w:lang w:val="en-US" w:eastAsia="zh-CN" w:bidi="ar"/>
        </w:rPr>
        <w:t>一要强化电动自行车专项整治。</w:t>
      </w:r>
      <w:r>
        <w:rPr>
          <w:rFonts w:hint="eastAsia" w:ascii="仿宋_GB2312" w:hAnsi="宋体" w:eastAsia="仿宋_GB2312" w:cs="仿宋_GB2312"/>
          <w:color w:val="000000"/>
          <w:kern w:val="0"/>
          <w:sz w:val="32"/>
          <w:szCs w:val="32"/>
          <w:lang w:val="en-US" w:eastAsia="zh-CN" w:bidi="ar"/>
        </w:rPr>
        <w:t>全力推动电动自行车新标准贯彻落地，持续规范电动自行车停放充电管理，健全完善报废回收体系，严厉打击非法改装销售行为，坚决整治电动自行车“飞线充电”和维修销售商铺违规住人等安全隐患。</w:t>
      </w:r>
      <w:r>
        <w:rPr>
          <w:rFonts w:hint="eastAsia" w:ascii="仿宋_GB2312" w:hAnsi="宋体" w:eastAsia="仿宋_GB2312" w:cs="仿宋_GB2312"/>
          <w:b/>
          <w:bCs/>
          <w:color w:val="000000"/>
          <w:kern w:val="0"/>
          <w:sz w:val="32"/>
          <w:szCs w:val="32"/>
          <w:lang w:val="en-US" w:eastAsia="zh-CN" w:bidi="ar"/>
        </w:rPr>
        <w:t>二要强化人员密集场所动火作业专项整治。</w:t>
      </w:r>
      <w:r>
        <w:rPr>
          <w:rFonts w:hint="eastAsia" w:ascii="仿宋_GB2312" w:hAnsi="宋体" w:eastAsia="仿宋_GB2312" w:cs="仿宋_GB2312"/>
          <w:color w:val="000000"/>
          <w:kern w:val="0"/>
          <w:sz w:val="32"/>
          <w:szCs w:val="32"/>
          <w:lang w:val="en-US" w:eastAsia="zh-CN" w:bidi="ar"/>
        </w:rPr>
        <w:t>严查严惩无证作业、假证上岗违规违法行为，严格落实动火作业现场管控措施。</w:t>
      </w:r>
      <w:r>
        <w:rPr>
          <w:rFonts w:hint="eastAsia" w:ascii="仿宋_GB2312" w:hAnsi="宋体" w:eastAsia="仿宋_GB2312" w:cs="仿宋_GB2312"/>
          <w:b/>
          <w:bCs/>
          <w:color w:val="000000"/>
          <w:kern w:val="0"/>
          <w:sz w:val="32"/>
          <w:szCs w:val="32"/>
          <w:lang w:val="en-US" w:eastAsia="zh-CN" w:bidi="ar"/>
        </w:rPr>
        <w:t>三要强化建筑保温材料专项整治。</w:t>
      </w:r>
      <w:r>
        <w:rPr>
          <w:rFonts w:hint="eastAsia" w:ascii="仿宋_GB2312" w:hAnsi="宋体" w:eastAsia="仿宋_GB2312" w:cs="仿宋_GB2312"/>
          <w:color w:val="000000"/>
          <w:kern w:val="0"/>
          <w:sz w:val="32"/>
          <w:szCs w:val="32"/>
          <w:lang w:val="en-US" w:eastAsia="zh-CN" w:bidi="ar"/>
        </w:rPr>
        <w:t>加强生产流通、质量评价、建设安装、修缮改造、使用维护等环节安全监管，深入排查整治建筑外墙、冷库和室内冰雪场馆保温材料安全隐患。</w:t>
      </w:r>
      <w:r>
        <w:rPr>
          <w:rFonts w:hint="eastAsia" w:ascii="仿宋_GB2312" w:hAnsi="宋体" w:eastAsia="仿宋_GB2312" w:cs="仿宋_GB2312"/>
          <w:b/>
          <w:bCs/>
          <w:color w:val="000000"/>
          <w:kern w:val="0"/>
          <w:sz w:val="32"/>
          <w:szCs w:val="32"/>
          <w:lang w:val="en-US" w:eastAsia="zh-CN" w:bidi="ar"/>
        </w:rPr>
        <w:t>四要强化畅通消防“生命通道”专项整治。</w:t>
      </w:r>
      <w:r>
        <w:rPr>
          <w:rFonts w:hint="eastAsia" w:ascii="仿宋_GB2312" w:hAnsi="宋体" w:eastAsia="仿宋_GB2312" w:cs="仿宋_GB2312"/>
          <w:color w:val="000000"/>
          <w:kern w:val="0"/>
          <w:sz w:val="32"/>
          <w:szCs w:val="32"/>
          <w:lang w:val="en-US" w:eastAsia="zh-CN" w:bidi="ar"/>
        </w:rPr>
        <w:t>扫除占用、堵塞、封闭疏散通道、安全出口、消防车通道，以及设置影响逃生和灭火救援的防盗网、防盗窗盲区死角。</w:t>
      </w:r>
      <w:r>
        <w:rPr>
          <w:rFonts w:hint="eastAsia" w:ascii="仿宋_GB2312" w:hAnsi="宋体" w:eastAsia="仿宋_GB2312" w:cs="仿宋_GB2312"/>
          <w:b/>
          <w:bCs/>
          <w:color w:val="000000"/>
          <w:kern w:val="0"/>
          <w:sz w:val="32"/>
          <w:szCs w:val="32"/>
          <w:lang w:val="en-US" w:eastAsia="zh-CN" w:bidi="ar"/>
        </w:rPr>
        <w:t>五要强化高层建筑消防设施专项整治。</w:t>
      </w:r>
      <w:r>
        <w:rPr>
          <w:rFonts w:hint="eastAsia" w:ascii="仿宋_GB2312" w:hAnsi="宋体" w:eastAsia="仿宋_GB2312" w:cs="仿宋_GB2312"/>
          <w:color w:val="000000"/>
          <w:kern w:val="0"/>
          <w:sz w:val="32"/>
          <w:szCs w:val="32"/>
          <w:lang w:val="en-US" w:eastAsia="zh-CN" w:bidi="ar"/>
        </w:rPr>
        <w:t>依照既定计划加快推进高层建筑消防设施隐患整改，对暂不能完全整改的，要结合实际采取可靠临时防控措施。</w:t>
      </w:r>
      <w:r>
        <w:rPr>
          <w:rFonts w:hint="eastAsia" w:ascii="仿宋_GB2312" w:hAnsi="宋体" w:eastAsia="仿宋_GB2312" w:cs="仿宋_GB2312"/>
          <w:b/>
          <w:bCs/>
          <w:color w:val="000000"/>
          <w:kern w:val="0"/>
          <w:sz w:val="32"/>
          <w:szCs w:val="32"/>
          <w:lang w:val="en-US" w:eastAsia="zh-CN" w:bidi="ar"/>
        </w:rPr>
        <w:t>六要强化养老机构专项整治。</w:t>
      </w:r>
      <w:r>
        <w:rPr>
          <w:rFonts w:hint="eastAsia" w:ascii="仿宋_GB2312" w:hAnsi="宋体" w:eastAsia="仿宋_GB2312" w:cs="仿宋_GB2312"/>
          <w:color w:val="000000"/>
          <w:kern w:val="0"/>
          <w:sz w:val="32"/>
          <w:szCs w:val="32"/>
          <w:lang w:val="en-US" w:eastAsia="zh-CN" w:bidi="ar"/>
        </w:rPr>
        <w:t>加强对楼层设置和平面布局、居室设计、护理员配比、安全疏散和避难逃生等排查检查，督促值班人员严格履行白天和夜间每2小时进行一次防火巡查职责，及时消除火灾隐患。</w:t>
      </w:r>
    </w:p>
    <w:p w14:paraId="677502C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三、紧盯重要时间节点消防安全防范。</w:t>
      </w:r>
      <w:r>
        <w:rPr>
          <w:rFonts w:hint="eastAsia" w:ascii="仿宋_GB2312" w:hAnsi="宋体" w:eastAsia="仿宋_GB2312" w:cs="仿宋_GB2312"/>
          <w:color w:val="000000"/>
          <w:kern w:val="0"/>
          <w:sz w:val="32"/>
          <w:szCs w:val="32"/>
          <w:lang w:val="en-US" w:eastAsia="zh-CN" w:bidi="ar"/>
        </w:rPr>
        <w:t>元旦、春节、元宵节等重点时段，要提高火灾防范等级，研判重要活动、商业促销、祭祀祈福、游园庙会等安全风险，提前发出预警提示，加强针对性管控，强化对烟花爆竹临时储存、集中燃放等场所的安全警示；活动举办单位要坚持以面保点、整体防控，分类制定方案、加强勤务保障、强化巡查守护；消防、公安等有关部门要采取上门检查、联合执法等方式，督促指导主办、承办单位严格落实主体责任，制定应急疏散预案，规范临时布展区域安全管理，落实现场看护措施。</w:t>
      </w:r>
    </w:p>
    <w:p w14:paraId="59C1DF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黑体" w:hAnsi="宋体" w:eastAsia="黑体" w:cs="黑体"/>
          <w:color w:val="000000"/>
          <w:kern w:val="0"/>
          <w:sz w:val="32"/>
          <w:szCs w:val="32"/>
          <w:lang w:val="en-US" w:eastAsia="zh-CN" w:bidi="ar"/>
        </w:rPr>
        <w:t>四、坚持精准严格执法和指导服务并重。</w:t>
      </w:r>
      <w:r>
        <w:rPr>
          <w:rFonts w:hint="eastAsia" w:ascii="仿宋_GB2312" w:hAnsi="宋体" w:eastAsia="仿宋_GB2312" w:cs="仿宋_GB2312"/>
          <w:color w:val="000000"/>
          <w:kern w:val="0"/>
          <w:sz w:val="32"/>
          <w:szCs w:val="32"/>
          <w:lang w:val="en-US" w:eastAsia="zh-CN" w:bidi="ar"/>
        </w:rPr>
        <w:t>各部门、各单位要学好用好宣贯好 11月1日施行的《重大火灾隐患判定规则》等相关重大事故隐患判定标准，督促生产经营单位深入开展重大事故隐患自查自改，对不开展自查、不按期整改导致重大事故隐患长期存在的，依法严格实施“一案双罚”。针对养老院、寄宿制学校、医院、电影院、KTV、餐馆饭店等夜间生产、经营、施工的场所（建筑），要组织开展错时夜查，重点加强人员值班值守、安全疏散条件、消防设施设备运行以及动火作业现场管控“六必须”等情况抽查。要强化指导服务，督促指导生产经营单位全面落实单位风险隐患“自知、自查、自改”和公示承诺制度，健全消防安全自主管理机制，不断强化“四个能力”建设。</w:t>
      </w:r>
    </w:p>
    <w:p w14:paraId="326DE61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五、开展针对性消防宣传教育培训。</w:t>
      </w:r>
      <w:r>
        <w:rPr>
          <w:rFonts w:hint="eastAsia" w:ascii="仿宋_GB2312" w:hAnsi="宋体" w:eastAsia="仿宋_GB2312" w:cs="仿宋_GB2312"/>
          <w:color w:val="000000"/>
          <w:kern w:val="0"/>
          <w:sz w:val="32"/>
          <w:szCs w:val="32"/>
          <w:lang w:val="en-US" w:eastAsia="zh-CN" w:bidi="ar"/>
        </w:rPr>
        <w:t>各部门、各单位要深入开展消防宣传“五进”、消防宣传月等活动，充分利用各类媒体广泛开展消防安全常识宣传。要持续深化重点行业系统培训，不断提升社会单位消防安全管理人员组织排查整改火灾隐患的能力水平，提高消防安全意识和自防自救能力。要利用城市大屏、楼宇电视、户外显示屏、宣传栏等载体发布消防公益广告，及时发布火灾预警信息，节假日等重要时间节点，要组织群众开展“三清三关”（清阳台、清走道、清厨房，关电源、关火源、关气源），加大消防宣传力度，营造浓厚的消防安全氛围。</w:t>
      </w:r>
    </w:p>
    <w:p w14:paraId="2FC12584">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left"/>
        <w:textAlignment w:val="auto"/>
      </w:pPr>
      <w:r>
        <w:rPr>
          <w:rFonts w:hint="eastAsia" w:ascii="黑体" w:hAnsi="宋体" w:eastAsia="黑体" w:cs="黑体"/>
          <w:color w:val="000000"/>
          <w:kern w:val="0"/>
          <w:sz w:val="31"/>
          <w:szCs w:val="31"/>
          <w:lang w:val="en-US" w:eastAsia="zh-CN" w:bidi="ar"/>
        </w:rPr>
        <w:t>六、</w:t>
      </w:r>
      <w:r>
        <w:rPr>
          <w:rFonts w:ascii="黑体" w:hAnsi="宋体" w:eastAsia="黑体" w:cs="黑体"/>
          <w:color w:val="000000"/>
          <w:kern w:val="0"/>
          <w:sz w:val="31"/>
          <w:szCs w:val="31"/>
          <w:lang w:val="en-US" w:eastAsia="zh-CN" w:bidi="ar"/>
        </w:rPr>
        <w:t>切实强化应急处置能力。</w:t>
      </w:r>
      <w:r>
        <w:rPr>
          <w:rFonts w:hint="eastAsia" w:ascii="仿宋_GB2312" w:hAnsi="宋体" w:eastAsia="仿宋_GB2312" w:cs="仿宋_GB2312"/>
          <w:color w:val="000000"/>
          <w:kern w:val="0"/>
          <w:sz w:val="32"/>
          <w:szCs w:val="32"/>
          <w:lang w:val="en-US" w:eastAsia="zh-CN" w:bidi="ar"/>
        </w:rPr>
        <w:t xml:space="preserve">各部门、各单位要严格落实领导干部带班和重要岗位24小时值班制度，强化突发事件信息报告，严防脱岗、漏岗、迟报、漏报。消防救援局和各类专业救援力量要加强值班备勤，确保一旦发生火灾，能够第一时间投入灭火和应急救援，最大限度减少火灾损失，针对保安员、护工、保洁员、服务员、消控室值班员等一线消防安全岗位“五类人员”，开展初起火灾扑救、组织人员疏散等消防基本技能实操实训，提升快速应急处置能力。要高度关注社会舆情，积极回应社会关切，防止负面炒作。各部门、各单位要按照要求要求传达至本辖区、本行业领域相关生产经营单位，督促举一反三开展自查自改，切实消除各类事故隐患。 </w:t>
      </w:r>
    </w:p>
    <w:p w14:paraId="7E939EC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宋体" w:eastAsia="仿宋_GB2312" w:cs="仿宋_GB2312"/>
          <w:color w:val="000000"/>
          <w:kern w:val="0"/>
          <w:sz w:val="32"/>
          <w:szCs w:val="32"/>
          <w:lang w:val="en-US" w:eastAsia="zh-CN" w:bidi="ar"/>
        </w:rPr>
      </w:pPr>
    </w:p>
    <w:p w14:paraId="25708D1C">
      <w:pPr>
        <w:pStyle w:val="2"/>
        <w:rPr>
          <w:rFonts w:hint="eastAsia" w:ascii="仿宋_GB2312" w:hAnsi="宋体" w:eastAsia="仿宋_GB2312" w:cs="仿宋_GB2312"/>
          <w:color w:val="000000"/>
          <w:kern w:val="0"/>
          <w:sz w:val="32"/>
          <w:szCs w:val="32"/>
          <w:lang w:val="en-US" w:eastAsia="zh-CN" w:bidi="ar"/>
        </w:rPr>
      </w:pPr>
    </w:p>
    <w:p w14:paraId="77A38C43">
      <w:pPr>
        <w:rPr>
          <w:rFonts w:hint="eastAsia" w:ascii="仿宋_GB2312" w:hAnsi="宋体" w:eastAsia="仿宋_GB2312" w:cs="仿宋_GB2312"/>
          <w:color w:val="000000"/>
          <w:kern w:val="0"/>
          <w:sz w:val="32"/>
          <w:szCs w:val="32"/>
          <w:lang w:val="en-US" w:eastAsia="zh-CN" w:bidi="ar"/>
        </w:rPr>
      </w:pPr>
    </w:p>
    <w:p w14:paraId="5E0B6A31">
      <w:pPr>
        <w:pStyle w:val="2"/>
        <w:rPr>
          <w:rFonts w:hint="eastAsia"/>
          <w:lang w:val="en-US" w:eastAsia="zh-CN"/>
        </w:rPr>
      </w:pPr>
    </w:p>
    <w:p w14:paraId="77DC667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梅河新区（梅河口市）安全生产委员会办公室</w:t>
      </w:r>
    </w:p>
    <w:p w14:paraId="39C708B7">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2025年11月10日      </w:t>
      </w:r>
    </w:p>
    <w:sectPr>
      <w:pgSz w:w="11906" w:h="16838"/>
      <w:pgMar w:top="1701"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OTI4YjAwYTkwNWY5N2U4YzkzN2M0ZmEzNTM2NDIifQ=="/>
  </w:docVars>
  <w:rsids>
    <w:rsidRoot w:val="01AC3F2A"/>
    <w:rsid w:val="01AC3F2A"/>
    <w:rsid w:val="1E183A3F"/>
    <w:rsid w:val="4292421A"/>
    <w:rsid w:val="45A04342"/>
    <w:rsid w:val="58002B9C"/>
    <w:rsid w:val="70DE7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Calibri" w:hAnsi="Calibri" w:eastAsia="宋体" w:cs="Times New Roman"/>
    </w:rPr>
  </w:style>
  <w:style w:type="paragraph" w:styleId="3">
    <w:name w:val="Body Text Indent"/>
    <w:basedOn w:val="1"/>
    <w:next w:val="4"/>
    <w:qFormat/>
    <w:uiPriority w:val="0"/>
    <w:pPr>
      <w:spacing w:after="120"/>
      <w:ind w:left="420" w:leftChars="200"/>
    </w:pPr>
    <w:rPr>
      <w:rFonts w:ascii="Calibri" w:hAnsi="Calibri" w:eastAsia="宋体" w:cs="Times New Roman"/>
      <w:sz w:val="21"/>
    </w:rPr>
  </w:style>
  <w:style w:type="paragraph" w:styleId="4">
    <w:name w:val="Normal Indent"/>
    <w:basedOn w:val="1"/>
    <w:next w:val="5"/>
    <w:qFormat/>
    <w:uiPriority w:val="0"/>
    <w:pPr>
      <w:ind w:firstLine="420" w:firstLineChars="200"/>
    </w:pPr>
    <w:rPr>
      <w:rFonts w:ascii="Calibri" w:hAnsi="Calibri" w:eastAsia="仿宋" w:cs="Times New Roman"/>
      <w:sz w:val="32"/>
    </w:rPr>
  </w:style>
  <w:style w:type="paragraph" w:styleId="5">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2196</Words>
  <Characters>2212</Characters>
  <Lines>0</Lines>
  <Paragraphs>0</Paragraphs>
  <TotalTime>0</TotalTime>
  <ScaleCrop>false</ScaleCrop>
  <LinksUpToDate>false</LinksUpToDate>
  <CharactersWithSpaces>2221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2025-11-10T01:10:00Z</dcterms:created>
  <dc:creator>不瘦二十斤就没衣服穿</dc:creator>
  <cp:lastModifiedBy>心有玲兮</cp:lastModifiedBy>
  <cp:lastPrinted>2025-11-10T06:48:49Z</cp:lastPrinted>
  <dcterms:modified xsi:type="dcterms:W3CDTF">2025-11-10T06:48:54Z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47DD79A1A96D4DCA9993BB33CF2E0C38_13</vt:lpwstr>
  </property>
  <property fmtid="{D5CDD505-2E9C-101B-9397-08002B2CF9AE}" pid="4" name="KSOTemplateDocerSaveRecord">
    <vt:lpwstr>eyJoZGlkIjoiN2VkMDE1OWUxZGU0ZGU3YjllNmJiOTdiNzg5N2FmNjkiLCJ1c2VySWQiOiIyODkyNzY4NzkifQ==</vt:lpwstr>
  </property>
</Properties>
</file>