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14E" w:rsidRDefault="00AB6EDB">
      <w:pPr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梅河口市电子商务进农村综合示范项目溯源系统建设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采购</w:t>
      </w:r>
    </w:p>
    <w:p w:rsidR="0089014E" w:rsidRDefault="00AB6EDB">
      <w:pPr>
        <w:spacing w:line="360" w:lineRule="auto"/>
        <w:jc w:val="center"/>
        <w:rPr>
          <w:rFonts w:asciiTheme="majorEastAsia" w:eastAsiaTheme="majorEastAsia" w:hAnsiTheme="majorEastAsia" w:cstheme="majorEastAsia"/>
          <w:b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工程量清单</w:t>
      </w: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编制说明</w:t>
      </w:r>
    </w:p>
    <w:p w:rsidR="0089014E" w:rsidRDefault="0089014E">
      <w:pPr>
        <w:jc w:val="center"/>
        <w:rPr>
          <w:rFonts w:asciiTheme="majorEastAsia" w:eastAsiaTheme="majorEastAsia" w:hAnsiTheme="majorEastAsia" w:cstheme="majorEastAsia"/>
          <w:b/>
          <w:sz w:val="44"/>
          <w:szCs w:val="44"/>
        </w:rPr>
      </w:pPr>
    </w:p>
    <w:p w:rsidR="0089014E" w:rsidRDefault="00AB6EDB">
      <w:pPr>
        <w:snapToGrid w:val="0"/>
        <w:spacing w:line="44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梅河口市商务局</w:t>
      </w:r>
      <w:r>
        <w:rPr>
          <w:rFonts w:ascii="楷体" w:eastAsia="楷体" w:hAnsi="楷体" w:cs="楷体" w:hint="eastAsia"/>
          <w:sz w:val="28"/>
          <w:szCs w:val="28"/>
        </w:rPr>
        <w:t>：</w:t>
      </w:r>
    </w:p>
    <w:p w:rsidR="0089014E" w:rsidRDefault="00AB6EDB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b/>
          <w:bCs/>
          <w:color w:val="FF0000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我公司受贵单位委托，</w:t>
      </w:r>
      <w:r>
        <w:rPr>
          <w:rFonts w:ascii="楷体" w:eastAsia="楷体" w:hAnsi="楷体" w:cs="楷体" w:hint="eastAsia"/>
          <w:sz w:val="28"/>
          <w:szCs w:val="28"/>
        </w:rPr>
        <w:t>对梅河口市电子商务进农村综合示范项目溯源系统建设采购</w:t>
      </w:r>
      <w:r>
        <w:rPr>
          <w:rFonts w:ascii="楷体" w:eastAsia="楷体" w:hAnsi="楷体" w:cs="楷体" w:hint="eastAsia"/>
          <w:sz w:val="28"/>
          <w:szCs w:val="28"/>
        </w:rPr>
        <w:t>清单编制。依据贵公司提供真实、合法和完整的工程图纸及相关资料，我们针对该工程图纸及</w:t>
      </w:r>
      <w:r>
        <w:rPr>
          <w:rFonts w:ascii="楷体" w:eastAsia="楷体" w:hAnsi="楷体" w:cs="楷体" w:hint="eastAsia"/>
          <w:sz w:val="28"/>
          <w:szCs w:val="28"/>
        </w:rPr>
        <w:t>实际要求</w:t>
      </w:r>
      <w:r>
        <w:rPr>
          <w:rFonts w:ascii="楷体" w:eastAsia="楷体" w:hAnsi="楷体" w:cs="楷体" w:hint="eastAsia"/>
          <w:sz w:val="28"/>
          <w:szCs w:val="28"/>
        </w:rPr>
        <w:t>编制工程量清单，具体说明如下：</w:t>
      </w:r>
    </w:p>
    <w:p w:rsidR="0089014E" w:rsidRDefault="00AB6EDB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项目概况</w:t>
      </w:r>
      <w:r>
        <w:rPr>
          <w:rFonts w:ascii="楷体" w:eastAsia="楷体" w:hAnsi="楷体" w:cs="楷体" w:hint="eastAsia"/>
          <w:sz w:val="28"/>
          <w:szCs w:val="28"/>
        </w:rPr>
        <w:t>：</w:t>
      </w:r>
    </w:p>
    <w:p w:rsidR="0089014E" w:rsidRDefault="00AB6EDB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项目名称：梅河口市电子商务进农村综合示范项目溯源系统建设采购</w:t>
      </w:r>
    </w:p>
    <w:p w:rsidR="0089014E" w:rsidRDefault="00AB6EDB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建设单位：梅河口市商务局</w:t>
      </w:r>
    </w:p>
    <w:p w:rsidR="0089014E" w:rsidRDefault="00AB6EDB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编制范围</w:t>
      </w:r>
    </w:p>
    <w:p w:rsidR="0089014E" w:rsidRDefault="00AB6EDB" w:rsidP="008447B2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、运维服务期：</w:t>
      </w: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年</w:t>
      </w:r>
      <w:r>
        <w:rPr>
          <w:rFonts w:ascii="楷体" w:eastAsia="楷体" w:hAnsi="楷体" w:cs="楷体" w:hint="eastAsia"/>
          <w:sz w:val="28"/>
          <w:szCs w:val="28"/>
        </w:rPr>
        <w:t>;</w:t>
      </w:r>
    </w:p>
    <w:p w:rsidR="0089014E" w:rsidRDefault="00AB6EDB" w:rsidP="008447B2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、采购内容：溯源系统设计建设、系统维护、操作培训、系统部署服务、运营</w:t>
      </w:r>
      <w:r>
        <w:rPr>
          <w:rFonts w:ascii="楷体" w:eastAsia="楷体" w:hAnsi="楷体" w:cs="楷体" w:hint="eastAsia"/>
          <w:sz w:val="28"/>
          <w:szCs w:val="28"/>
        </w:rPr>
        <w:t>服务、互联网服务等（具体要求详见招标文件）</w:t>
      </w:r>
      <w:r>
        <w:rPr>
          <w:rFonts w:ascii="楷体" w:eastAsia="楷体" w:hAnsi="楷体" w:cs="楷体" w:hint="eastAsia"/>
          <w:sz w:val="28"/>
          <w:szCs w:val="28"/>
        </w:rPr>
        <w:t>.</w:t>
      </w:r>
    </w:p>
    <w:p w:rsidR="0089014E" w:rsidRDefault="00AB6EDB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编制原则</w:t>
      </w:r>
    </w:p>
    <w:p w:rsidR="0089014E" w:rsidRDefault="00AB6EDB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1</w:t>
      </w:r>
      <w:r>
        <w:rPr>
          <w:rFonts w:ascii="楷体" w:eastAsia="楷体" w:hAnsi="楷体" w:cs="楷体" w:hint="eastAsia"/>
          <w:sz w:val="28"/>
          <w:szCs w:val="28"/>
        </w:rPr>
        <w:t>、坚持客观、公正的原则：在编制工作中，一切从实际出发，认真进行现场勘察和调查研究，掌握详实可靠的资料，采取符合实际的计价标准和方法，得出合理、可信、客观、公正的编制结果；</w:t>
      </w:r>
    </w:p>
    <w:p w:rsidR="0089014E" w:rsidRDefault="00AB6EDB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、坚持独立的原则：在编制工作中，排除一切干扰，严格按照国家法律、法规进行编制操作，确保工程编制资料和信息的真实性和可靠性；</w:t>
      </w:r>
    </w:p>
    <w:p w:rsidR="0089014E" w:rsidRDefault="00AB6EDB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、坚持科学性的原则：制定科学的工作方案，采用科学的编制程序和方法，严格执行国家、省、市基本建设相关文件。</w:t>
      </w:r>
    </w:p>
    <w:p w:rsidR="0089014E" w:rsidRDefault="0089014E">
      <w:p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</w:p>
    <w:p w:rsidR="0089014E" w:rsidRDefault="00AB6EDB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编制依据</w:t>
      </w:r>
    </w:p>
    <w:p w:rsidR="0089014E" w:rsidRDefault="00AB6EDB">
      <w:pPr>
        <w:snapToGrid w:val="0"/>
        <w:spacing w:line="440" w:lineRule="exact"/>
        <w:ind w:leftChars="200" w:left="420" w:firstLineChars="50" w:firstLine="14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、建设单位提供的相关资料；</w:t>
      </w:r>
    </w:p>
    <w:p w:rsidR="0089014E" w:rsidRDefault="00AB6EDB">
      <w:pPr>
        <w:snapToGrid w:val="0"/>
        <w:spacing w:line="440" w:lineRule="exact"/>
        <w:ind w:leftChars="200" w:left="420" w:firstLineChars="50" w:firstLine="14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、建设项目相关的标准、规范及技术资料；</w:t>
      </w:r>
    </w:p>
    <w:p w:rsidR="0089014E" w:rsidRDefault="00AB6EDB">
      <w:pPr>
        <w:pStyle w:val="a4"/>
        <w:widowControl/>
        <w:spacing w:before="0" w:beforeAutospacing="0" w:after="0" w:afterAutospacing="0" w:line="440" w:lineRule="exact"/>
        <w:ind w:firstLineChars="200" w:firstLine="560"/>
        <w:jc w:val="both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kern w:val="2"/>
          <w:sz w:val="28"/>
          <w:szCs w:val="28"/>
        </w:rPr>
        <w:t>3</w:t>
      </w:r>
      <w:r>
        <w:rPr>
          <w:rFonts w:ascii="楷体" w:eastAsia="楷体" w:hAnsi="楷体" w:cs="楷体" w:hint="eastAsia"/>
          <w:kern w:val="2"/>
          <w:sz w:val="28"/>
          <w:szCs w:val="28"/>
        </w:rPr>
        <w:t>、其他相关资料。</w:t>
      </w:r>
    </w:p>
    <w:p w:rsidR="0089014E" w:rsidRDefault="00AB6EDB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其它需说明的问题</w:t>
      </w:r>
    </w:p>
    <w:p w:rsidR="0089014E" w:rsidRDefault="00AB6EDB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</w:t>
      </w:r>
      <w:bookmarkStart w:id="0" w:name="_GoBack"/>
      <w:bookmarkEnd w:id="0"/>
      <w:r>
        <w:rPr>
          <w:rFonts w:ascii="楷体" w:eastAsia="楷体" w:hAnsi="楷体" w:cs="楷体" w:hint="eastAsia"/>
          <w:sz w:val="28"/>
          <w:szCs w:val="28"/>
        </w:rPr>
        <w:t>质量要求符合现行国家及行业标准之合格要求；</w:t>
      </w:r>
    </w:p>
    <w:p w:rsidR="0089014E" w:rsidRDefault="00AB6EDB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、该清单特征描述及工作内容完全依据建设单位提供的相关资料，未尽事</w:t>
      </w:r>
      <w:r>
        <w:rPr>
          <w:rFonts w:ascii="楷体" w:eastAsia="楷体" w:hAnsi="楷体" w:cs="楷体" w:hint="eastAsia"/>
          <w:sz w:val="28"/>
          <w:szCs w:val="28"/>
        </w:rPr>
        <w:lastRenderedPageBreak/>
        <w:t>宜见清单工作内容及招标文件，特征描述如招标文件不符之处，以招标文件为准；</w:t>
      </w:r>
    </w:p>
    <w:p w:rsidR="0089014E" w:rsidRDefault="00AB6EDB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、如与实际施工不同时，应以实际施工为准，待工程竣工后，结算时按实调整；</w:t>
      </w:r>
    </w:p>
    <w:p w:rsidR="0089014E" w:rsidRDefault="0089014E">
      <w:pPr>
        <w:spacing w:line="360" w:lineRule="auto"/>
        <w:ind w:firstLine="560"/>
        <w:rPr>
          <w:rFonts w:ascii="宋体" w:hAnsi="宋体" w:cs="楷体_GB2312"/>
          <w:kern w:val="1"/>
          <w:sz w:val="28"/>
          <w:szCs w:val="28"/>
          <w:u w:val="single"/>
        </w:rPr>
      </w:pPr>
    </w:p>
    <w:p w:rsidR="0089014E" w:rsidRDefault="0089014E">
      <w:pPr>
        <w:spacing w:line="560" w:lineRule="exact"/>
        <w:ind w:firstLineChars="1100" w:firstLine="3520"/>
        <w:rPr>
          <w:rFonts w:asciiTheme="minorEastAsia" w:eastAsiaTheme="minorEastAsia" w:hAnsiTheme="minorEastAsia" w:cstheme="minorEastAsia"/>
          <w:sz w:val="32"/>
          <w:szCs w:val="28"/>
        </w:rPr>
      </w:pPr>
    </w:p>
    <w:p w:rsidR="0089014E" w:rsidRDefault="0089014E">
      <w:pPr>
        <w:snapToGrid w:val="0"/>
        <w:spacing w:line="360" w:lineRule="auto"/>
        <w:rPr>
          <w:rFonts w:ascii="楷体" w:eastAsia="楷体" w:hAnsi="楷体" w:cs="楷体"/>
          <w:kern w:val="1"/>
          <w:sz w:val="28"/>
          <w:szCs w:val="28"/>
        </w:rPr>
      </w:pPr>
    </w:p>
    <w:p w:rsidR="0089014E" w:rsidRDefault="0089014E">
      <w:pPr>
        <w:snapToGrid w:val="0"/>
        <w:spacing w:line="360" w:lineRule="auto"/>
        <w:rPr>
          <w:rFonts w:ascii="楷体" w:eastAsia="楷体" w:hAnsi="楷体" w:cs="楷体"/>
          <w:kern w:val="1"/>
          <w:sz w:val="28"/>
          <w:szCs w:val="28"/>
        </w:rPr>
      </w:pPr>
    </w:p>
    <w:p w:rsidR="0089014E" w:rsidRDefault="00AB6EDB" w:rsidP="008447B2">
      <w:pPr>
        <w:snapToGrid w:val="0"/>
        <w:spacing w:line="360" w:lineRule="auto"/>
        <w:ind w:leftChars="200" w:left="420"/>
        <w:jc w:val="center"/>
        <w:rPr>
          <w:rFonts w:ascii="楷体" w:eastAsia="楷体" w:hAnsi="楷体" w:cs="楷体"/>
          <w:kern w:val="1"/>
          <w:sz w:val="28"/>
          <w:szCs w:val="28"/>
        </w:rPr>
      </w:pPr>
      <w:r>
        <w:rPr>
          <w:rFonts w:ascii="楷体" w:eastAsia="楷体" w:hAnsi="楷体" w:cs="楷体" w:hint="eastAsia"/>
          <w:kern w:val="1"/>
          <w:sz w:val="28"/>
          <w:szCs w:val="28"/>
        </w:rPr>
        <w:t>丰汇国际项目管理有限公司</w:t>
      </w:r>
    </w:p>
    <w:p w:rsidR="0089014E" w:rsidRDefault="00AB6EDB" w:rsidP="008447B2">
      <w:pPr>
        <w:snapToGrid w:val="0"/>
        <w:spacing w:line="360" w:lineRule="auto"/>
        <w:ind w:leftChars="200" w:left="420"/>
        <w:jc w:val="center"/>
        <w:rPr>
          <w:rFonts w:ascii="宋体" w:hAnsi="宋体" w:cs="楷体_GB2312"/>
          <w:b/>
          <w:bCs/>
          <w:kern w:val="1"/>
          <w:sz w:val="28"/>
          <w:szCs w:val="28"/>
        </w:rPr>
      </w:pPr>
      <w:r>
        <w:rPr>
          <w:rFonts w:ascii="楷体" w:eastAsia="楷体" w:hAnsi="楷体" w:cs="楷体" w:hint="eastAsia"/>
          <w:kern w:val="1"/>
          <w:sz w:val="28"/>
          <w:szCs w:val="28"/>
        </w:rPr>
        <w:t xml:space="preserve">                                   2020</w:t>
      </w:r>
      <w:r>
        <w:rPr>
          <w:rFonts w:ascii="楷体" w:eastAsia="楷体" w:hAnsi="楷体" w:cs="楷体" w:hint="eastAsia"/>
          <w:kern w:val="1"/>
          <w:sz w:val="28"/>
          <w:szCs w:val="28"/>
        </w:rPr>
        <w:t>年</w:t>
      </w:r>
      <w:r w:rsidR="008447B2">
        <w:rPr>
          <w:rFonts w:ascii="楷体" w:eastAsia="楷体" w:hAnsi="楷体" w:cs="楷体" w:hint="eastAsia"/>
          <w:kern w:val="1"/>
          <w:sz w:val="28"/>
          <w:szCs w:val="28"/>
        </w:rPr>
        <w:t>1</w:t>
      </w:r>
      <w:r>
        <w:rPr>
          <w:rFonts w:ascii="楷体" w:eastAsia="楷体" w:hAnsi="楷体" w:cs="楷体" w:hint="eastAsia"/>
          <w:kern w:val="1"/>
          <w:sz w:val="28"/>
          <w:szCs w:val="28"/>
        </w:rPr>
        <w:t>月</w:t>
      </w:r>
    </w:p>
    <w:p w:rsidR="0089014E" w:rsidRDefault="0089014E"/>
    <w:sectPr w:rsidR="0089014E" w:rsidSect="0089014E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EDB" w:rsidRDefault="00AB6EDB" w:rsidP="0089014E">
      <w:r>
        <w:separator/>
      </w:r>
    </w:p>
  </w:endnote>
  <w:endnote w:type="continuationSeparator" w:id="1">
    <w:p w:rsidR="00AB6EDB" w:rsidRDefault="00AB6EDB" w:rsidP="00890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14E" w:rsidRDefault="0089014E">
    <w:pPr>
      <w:pStyle w:val="a3"/>
      <w:pBdr>
        <w:bottom w:val="single" w:sz="4" w:space="0" w:color="auto"/>
      </w:pBdr>
      <w:jc w:val="right"/>
      <w:rPr>
        <w:sz w:val="20"/>
        <w:szCs w:val="28"/>
      </w:rPr>
    </w:pPr>
  </w:p>
  <w:p w:rsidR="0089014E" w:rsidRDefault="0089014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EDB" w:rsidRDefault="00AB6EDB" w:rsidP="0089014E">
      <w:r>
        <w:separator/>
      </w:r>
    </w:p>
  </w:footnote>
  <w:footnote w:type="continuationSeparator" w:id="1">
    <w:p w:rsidR="00AB6EDB" w:rsidRDefault="00AB6EDB" w:rsidP="00890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F44F6"/>
    <w:multiLevelType w:val="singleLevel"/>
    <w:tmpl w:val="54AF44F6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B7F1B71"/>
    <w:rsid w:val="008447B2"/>
    <w:rsid w:val="0089014E"/>
    <w:rsid w:val="00AB6EDB"/>
    <w:rsid w:val="06424BB3"/>
    <w:rsid w:val="087F683D"/>
    <w:rsid w:val="1838340C"/>
    <w:rsid w:val="19F10578"/>
    <w:rsid w:val="1B7F1B71"/>
    <w:rsid w:val="1CA97929"/>
    <w:rsid w:val="2BCC5F0D"/>
    <w:rsid w:val="2BF1537A"/>
    <w:rsid w:val="38010BDD"/>
    <w:rsid w:val="440464C3"/>
    <w:rsid w:val="51AF1ED5"/>
    <w:rsid w:val="552E79A2"/>
    <w:rsid w:val="55893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14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9014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rsid w:val="0089014E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List Paragraph"/>
    <w:basedOn w:val="a"/>
    <w:uiPriority w:val="34"/>
    <w:qFormat/>
    <w:rsid w:val="0089014E"/>
    <w:pPr>
      <w:ind w:firstLineChars="200" w:firstLine="420"/>
    </w:pPr>
  </w:style>
  <w:style w:type="paragraph" w:styleId="a6">
    <w:name w:val="header"/>
    <w:basedOn w:val="a"/>
    <w:link w:val="Char"/>
    <w:rsid w:val="00844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8447B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2020-05-08T04:14:00Z</cp:lastPrinted>
  <dcterms:created xsi:type="dcterms:W3CDTF">2020-01-09T06:38:00Z</dcterms:created>
  <dcterms:modified xsi:type="dcterms:W3CDTF">2020-06-24T06:26:00Z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