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2E030">
      <w:pPr>
        <w:pStyle w:val="5"/>
        <w:bidi w:val="0"/>
      </w:pPr>
      <w:r>
        <w:rPr>
          <w:rFonts w:hint="eastAsia"/>
        </w:rPr>
        <w:t>梅河口市国土资源局行政权力运行流程图</w:t>
      </w:r>
    </w:p>
    <w:p w14:paraId="5E93912E">
      <w:pPr>
        <w:rPr>
          <w:rFonts w:ascii="楷体_GB2312" w:eastAsia="楷体_GB2312"/>
          <w:b/>
          <w:sz w:val="32"/>
          <w:szCs w:val="32"/>
        </w:rPr>
      </w:pPr>
      <w:r>
        <w:rPr>
          <w:rFonts w:hint="eastAsia" w:ascii="楷体_GB2312" w:eastAsia="楷体_GB2312"/>
          <w:b/>
          <w:sz w:val="32"/>
          <w:szCs w:val="32"/>
        </w:rPr>
        <w:t>项目编码：</w:t>
      </w:r>
      <w:r>
        <w:rPr>
          <w:rFonts w:ascii="楷体_GB2312" w:eastAsia="楷体_GB2312"/>
          <w:b/>
          <w:sz w:val="32"/>
          <w:szCs w:val="32"/>
        </w:rPr>
        <w:t>GT-XK-022</w:t>
      </w:r>
    </w:p>
    <w:p w14:paraId="6DE208F6">
      <w:r>
        <w:rPr>
          <w:rFonts w:hint="eastAsia" w:ascii="楷体_GB2312" w:eastAsia="楷体_GB2312"/>
          <w:b/>
          <w:sz w:val="32"/>
          <w:szCs w:val="32"/>
        </w:rPr>
        <w:t>项目名称：矿山地质环境保护与恢复治理方案备案</w:t>
      </w:r>
    </w:p>
    <w:p w14:paraId="43D60FED">
      <w:r>
        <w:pict>
          <v:roundrect id="AutoShape 2" o:spid="_x0000_s1026" o:spt="2" style="position:absolute;left:0pt;margin-left:222.75pt;margin-top:3.8pt;height:134.3pt;width:301.7pt;z-index:251672576;mso-width-relative:page;mso-height-relative:page;" coordsize="21600,21600" arcsize="0.166666666666667">
            <v:path/>
            <v:fill focussize="0,0"/>
            <v:stroke/>
            <v:imagedata o:title=""/>
            <o:lock v:ext="edit"/>
            <v:textbox>
              <w:txbxContent>
                <w:p w14:paraId="3B99C413">
                  <w:pPr>
                    <w:spacing w:line="240" w:lineRule="exact"/>
                    <w:rPr>
                      <w:rFonts w:ascii="宋体"/>
                      <w:b/>
                      <w:sz w:val="18"/>
                      <w:szCs w:val="18"/>
                    </w:rPr>
                  </w:pPr>
                  <w:r>
                    <w:rPr>
                      <w:rFonts w:hint="eastAsia" w:ascii="宋体" w:hAnsi="宋体"/>
                      <w:b/>
                      <w:sz w:val="18"/>
                      <w:szCs w:val="18"/>
                    </w:rPr>
                    <w:t>矿山企业申请材料目录：</w:t>
                  </w:r>
                </w:p>
                <w:p w14:paraId="5D17D21F">
                  <w:pPr>
                    <w:spacing w:line="240" w:lineRule="exact"/>
                    <w:rPr>
                      <w:rFonts w:ascii="宋体"/>
                      <w:b/>
                      <w:sz w:val="18"/>
                      <w:szCs w:val="18"/>
                    </w:rPr>
                  </w:pPr>
                  <w:r>
                    <w:rPr>
                      <w:rFonts w:hint="eastAsia" w:ascii="宋体" w:hAnsi="宋体"/>
                      <w:b/>
                      <w:sz w:val="18"/>
                      <w:szCs w:val="18"/>
                    </w:rPr>
                    <w:t>一、矿山地质环境恢复治理方案报告及光盘</w:t>
                  </w:r>
                </w:p>
                <w:p w14:paraId="7F9ABA17">
                  <w:pPr>
                    <w:spacing w:line="240" w:lineRule="exact"/>
                    <w:rPr>
                      <w:rFonts w:ascii="宋体"/>
                      <w:b/>
                      <w:sz w:val="18"/>
                      <w:szCs w:val="18"/>
                    </w:rPr>
                  </w:pPr>
                  <w:r>
                    <w:rPr>
                      <w:rFonts w:hint="eastAsia" w:ascii="宋体" w:hAnsi="宋体"/>
                      <w:b/>
                      <w:sz w:val="18"/>
                      <w:szCs w:val="18"/>
                    </w:rPr>
                    <w:t>二、矿山地质环境恢复治理方案备案备案表</w:t>
                  </w:r>
                </w:p>
                <w:p w14:paraId="7F45FB17">
                  <w:pPr>
                    <w:spacing w:line="240" w:lineRule="exact"/>
                    <w:rPr>
                      <w:rFonts w:ascii="宋体"/>
                      <w:b/>
                      <w:sz w:val="18"/>
                      <w:szCs w:val="18"/>
                    </w:rPr>
                  </w:pPr>
                  <w:r>
                    <w:rPr>
                      <w:rFonts w:hint="eastAsia" w:ascii="宋体" w:hAnsi="宋体"/>
                      <w:b/>
                      <w:sz w:val="18"/>
                      <w:szCs w:val="18"/>
                    </w:rPr>
                    <w:t>三、矿山地质环境恢复治理方案编制单位及人员资质、主要证书复印件</w:t>
                  </w:r>
                </w:p>
                <w:p w14:paraId="49B1FB0F">
                  <w:pPr>
                    <w:spacing w:line="240" w:lineRule="exact"/>
                    <w:rPr>
                      <w:rFonts w:ascii="宋体"/>
                      <w:b/>
                      <w:sz w:val="18"/>
                      <w:szCs w:val="18"/>
                    </w:rPr>
                  </w:pPr>
                  <w:r>
                    <w:rPr>
                      <w:rFonts w:hint="eastAsia" w:ascii="宋体" w:hAnsi="宋体"/>
                      <w:b/>
                      <w:sz w:val="18"/>
                      <w:szCs w:val="18"/>
                    </w:rPr>
                    <w:t>四、矿山地质环境恢复治理方案评审单位意见</w:t>
                  </w:r>
                </w:p>
                <w:p w14:paraId="716D7EB8">
                  <w:pPr>
                    <w:spacing w:line="240" w:lineRule="exact"/>
                    <w:rPr>
                      <w:rFonts w:ascii="宋体"/>
                      <w:b/>
                      <w:sz w:val="18"/>
                      <w:szCs w:val="18"/>
                    </w:rPr>
                  </w:pPr>
                  <w:r>
                    <w:rPr>
                      <w:rFonts w:hint="eastAsia" w:ascii="宋体" w:hAnsi="宋体"/>
                      <w:b/>
                      <w:sz w:val="18"/>
                      <w:szCs w:val="18"/>
                    </w:rPr>
                    <w:t>五、矿山企业存储矿山地质环境恢复治理保证金承诺书</w:t>
                  </w:r>
                </w:p>
              </w:txbxContent>
            </v:textbox>
          </v:roundrect>
        </w:pict>
      </w:r>
      <w:r>
        <w:pict>
          <v:roundrect id="AutoShape 3" o:spid="_x0000_s1027" o:spt="2" style="position:absolute;left:0pt;margin-left:78.6pt;margin-top:3.8pt;height:31.7pt;width:59.4pt;z-index:251661312;mso-width-relative:page;mso-height-relative:page;" coordsize="21600,21600" arcsize="0.166666666666667">
            <v:path/>
            <v:fill focussize="0,0"/>
            <v:stroke/>
            <v:imagedata o:title=""/>
            <o:lock v:ext="edit"/>
            <v:textbox inset="2.54mm,2.3mm,2.54mm,1.27mm">
              <w:txbxContent>
                <w:p w14:paraId="3CE9483C">
                  <w:pPr>
                    <w:ind w:firstLine="89" w:firstLineChars="49"/>
                    <w:rPr>
                      <w:b/>
                      <w:szCs w:val="21"/>
                    </w:rPr>
                  </w:pPr>
                  <w:r>
                    <w:rPr>
                      <w:rFonts w:hint="eastAsia"/>
                      <w:b/>
                      <w:sz w:val="18"/>
                      <w:szCs w:val="18"/>
                    </w:rPr>
                    <w:t>申请人</w:t>
                  </w:r>
                </w:p>
              </w:txbxContent>
            </v:textbox>
          </v:roundrect>
        </w:pict>
      </w:r>
    </w:p>
    <w:p w14:paraId="6C73357F">
      <w:r>
        <w:pict>
          <v:line id="Line 4" o:spid="_x0000_s1028" o:spt="20" style="position:absolute;left:0pt;flip:y;margin-left:148.5pt;margin-top:4.05pt;height:0pt;width:74.25pt;z-index:251670528;mso-width-relative:page;mso-height-relative:page;" coordsize="21600,21600">
            <v:path arrowok="t"/>
            <v:fill focussize="0,0"/>
            <v:stroke endarrow="block"/>
            <v:imagedata o:title=""/>
            <o:lock v:ext="edit"/>
          </v:line>
        </w:pict>
      </w:r>
      <w:r>
        <w:pict>
          <v:line id="Line 5" o:spid="_x0000_s1029" o:spt="20" style="position:absolute;left:0pt;margin-left:29.7pt;margin-top:4.05pt;height:15.85pt;width:0.05pt;z-index:251674624;mso-width-relative:page;mso-height-relative:page;" coordsize="21600,21600">
            <v:path arrowok="t"/>
            <v:fill focussize="0,0"/>
            <v:stroke/>
            <v:imagedata o:title=""/>
            <o:lock v:ext="edit"/>
          </v:line>
        </w:pict>
      </w:r>
      <w:r>
        <w:pict>
          <v:line id="Line 6" o:spid="_x0000_s1030" o:spt="20" style="position:absolute;left:0pt;margin-left:29.7pt;margin-top:4.05pt;height:0pt;width:59.4pt;z-index:251667456;mso-width-relative:page;mso-height-relative:page;" coordsize="21600,21600">
            <v:path arrowok="t"/>
            <v:fill focussize="0,0"/>
            <v:stroke endarrow="block"/>
            <v:imagedata o:title=""/>
            <o:lock v:ext="edit"/>
          </v:line>
        </w:pict>
      </w:r>
    </w:p>
    <w:p w14:paraId="1C19CB35">
      <w:r>
        <w:pict>
          <v:roundrect id="AutoShape 7" o:spid="_x0000_s1031" o:spt="2" style="position:absolute;left:0pt;flip:y;margin-left:-29.7pt;margin-top:4.3pt;height:38.25pt;width:103.95pt;z-index:251669504;mso-width-relative:page;mso-height-relative:page;" coordsize="21600,21600" arcsize="0.166666666666667">
            <v:path/>
            <v:fill focussize="0,0"/>
            <v:stroke/>
            <v:imagedata o:title=""/>
            <o:lock v:ext="edit"/>
            <v:textbox>
              <w:txbxContent>
                <w:p w14:paraId="414C37AB">
                  <w:pPr>
                    <w:ind w:firstLine="271" w:firstLineChars="150"/>
                    <w:rPr>
                      <w:b/>
                      <w:sz w:val="18"/>
                      <w:szCs w:val="18"/>
                    </w:rPr>
                  </w:pPr>
                  <w:r>
                    <w:rPr>
                      <w:rFonts w:hint="eastAsia"/>
                      <w:b/>
                      <w:sz w:val="18"/>
                      <w:szCs w:val="18"/>
                    </w:rPr>
                    <w:t>不予受理或补充材料（一次性告知）</w:t>
                  </w:r>
                </w:p>
                <w:p w14:paraId="1788F099">
                  <w:pPr>
                    <w:ind w:firstLine="315" w:firstLineChars="150"/>
                  </w:pPr>
                </w:p>
              </w:txbxContent>
            </v:textbox>
          </v:roundrect>
        </w:pict>
      </w:r>
      <w:r>
        <w:pict>
          <v:line id="Line 8" o:spid="_x0000_s1032" o:spt="20" style="position:absolute;left:0pt;margin-left:118.8pt;margin-top:4.3pt;height:48.4pt;width:0.05pt;z-index:251664384;mso-width-relative:page;mso-height-relative:page;" coordsize="21600,21600">
            <v:path arrowok="t"/>
            <v:fill focussize="0,0"/>
            <v:stroke weight="3.75pt" linestyle="thickThin" endarrow="block"/>
            <v:imagedata o:title=""/>
            <o:lock v:ext="edit"/>
          </v:line>
        </w:pict>
      </w:r>
    </w:p>
    <w:p w14:paraId="658D8622"/>
    <w:p w14:paraId="7F068EF6">
      <w:r>
        <w:pict>
          <v:line id="Line 9" o:spid="_x0000_s1033" o:spt="20" style="position:absolute;left:0pt;flip:x;margin-left:29.7pt;margin-top:11.85pt;height:24.95pt;width:0.05pt;z-index:251675648;mso-width-relative:page;mso-height-relative:page;" coordsize="21600,21600">
            <v:path arrowok="t"/>
            <v:fill focussize="0,0"/>
            <v:stroke/>
            <v:imagedata o:title=""/>
            <o:lock v:ext="edit"/>
          </v:line>
        </w:pict>
      </w:r>
    </w:p>
    <w:p w14:paraId="0E4A5459">
      <w:r>
        <w:pict>
          <v:roundrect id="AutoShape 10" o:spid="_x0000_s1034" o:spt="2" style="position:absolute;left:0pt;margin-left:89.1pt;margin-top:5.05pt;height:31.7pt;width:72pt;z-index:251660288;mso-width-relative:page;mso-height-relative:page;" coordsize="21600,21600" arcsize="0.166666666666667">
            <v:path/>
            <v:fill focussize="0,0"/>
            <v:stroke/>
            <v:imagedata o:title=""/>
            <o:lock v:ext="edit"/>
            <v:textbox inset="2.54mm,2.3mm,2.54mm,1.27mm">
              <w:txbxContent>
                <w:p w14:paraId="53EE59F2">
                  <w:pPr>
                    <w:rPr>
                      <w:b/>
                      <w:sz w:val="18"/>
                      <w:szCs w:val="18"/>
                    </w:rPr>
                  </w:pPr>
                  <w:r>
                    <w:rPr>
                      <w:rFonts w:hint="eastAsia"/>
                      <w:b/>
                      <w:sz w:val="18"/>
                      <w:szCs w:val="18"/>
                    </w:rPr>
                    <w:t>评审单位初审</w:t>
                  </w:r>
                </w:p>
                <w:p w14:paraId="514B9B3D">
                  <w:pPr>
                    <w:rPr>
                      <w:sz w:val="18"/>
                      <w:szCs w:val="18"/>
                    </w:rPr>
                  </w:pPr>
                </w:p>
              </w:txbxContent>
            </v:textbox>
          </v:roundrect>
        </w:pict>
      </w:r>
    </w:p>
    <w:p w14:paraId="64DDD2A3">
      <w:r>
        <w:pict>
          <v:line id="Line 11" o:spid="_x0000_s1035" o:spt="20" style="position:absolute;left:0pt;flip:x;margin-left:29.7pt;margin-top:5.3pt;height:0pt;width:59.4pt;z-index:251676672;mso-width-relative:page;mso-height-relative:page;" coordsize="21600,21600">
            <v:path arrowok="t"/>
            <v:fill focussize="0,0"/>
            <v:stroke/>
            <v:imagedata o:title=""/>
            <o:lock v:ext="edit"/>
          </v:line>
        </w:pict>
      </w:r>
    </w:p>
    <w:p w14:paraId="5D0D2063">
      <w:r>
        <w:pict>
          <v:line id="Line 12" o:spid="_x0000_s1036" o:spt="20" style="position:absolute;left:0pt;margin-left:118.8pt;margin-top:5.55pt;height:63.4pt;width:0.05pt;z-index:251677696;mso-width-relative:page;mso-height-relative:page;" coordsize="21600,21600">
            <v:path arrowok="t"/>
            <v:fill focussize="0,0"/>
            <v:stroke weight="3.75pt" linestyle="thickThin" endarrow="block"/>
            <v:imagedata o:title=""/>
            <o:lock v:ext="edit"/>
          </v:line>
        </w:pict>
      </w:r>
    </w:p>
    <w:p w14:paraId="672DCFB9"/>
    <w:p w14:paraId="5B114452">
      <w:r>
        <w:pict>
          <v:roundrect id="AutoShape 13" o:spid="_x0000_s1037" o:spt="2" style="position:absolute;left:0pt;margin-left:193.05pt;margin-top:11.7pt;height:405.6pt;width:306pt;z-index:251673600;mso-width-relative:page;mso-height-relative:page;" coordsize="21600,21600" arcsize="0.166666666666667">
            <v:path/>
            <v:fill focussize="0,0"/>
            <v:stroke/>
            <v:imagedata o:title=""/>
            <o:lock v:ext="edit"/>
            <v:textbox>
              <w:txbxContent>
                <w:p w14:paraId="1AB23FCC">
                  <w:pPr>
                    <w:ind w:firstLine="181"/>
                    <w:rPr>
                      <w:b/>
                      <w:sz w:val="18"/>
                      <w:szCs w:val="18"/>
                    </w:rPr>
                  </w:pPr>
                  <w:r>
                    <w:rPr>
                      <w:rFonts w:hint="eastAsia"/>
                      <w:b/>
                      <w:sz w:val="18"/>
                      <w:szCs w:val="18"/>
                    </w:rPr>
                    <w:t>（一）矿山地质环境恢复治理方案备案初审</w:t>
                  </w:r>
                </w:p>
                <w:p w14:paraId="0BF577A5">
                  <w:pPr>
                    <w:ind w:firstLine="181"/>
                    <w:rPr>
                      <w:b/>
                      <w:sz w:val="18"/>
                      <w:szCs w:val="18"/>
                    </w:rPr>
                  </w:pPr>
                  <w:r>
                    <w:rPr>
                      <w:b/>
                      <w:sz w:val="18"/>
                      <w:szCs w:val="18"/>
                    </w:rPr>
                    <w:t>1.</w:t>
                  </w:r>
                  <w:r>
                    <w:rPr>
                      <w:rFonts w:hint="eastAsia"/>
                      <w:b/>
                      <w:sz w:val="18"/>
                      <w:szCs w:val="18"/>
                    </w:rPr>
                    <w:t>必须有完整的矿山地质环境恢复治理方案资料：</w:t>
                  </w:r>
                </w:p>
                <w:p w14:paraId="521DE561">
                  <w:pPr>
                    <w:ind w:firstLine="181"/>
                    <w:rPr>
                      <w:b/>
                      <w:sz w:val="18"/>
                      <w:szCs w:val="18"/>
                    </w:rPr>
                  </w:pPr>
                  <w:r>
                    <w:rPr>
                      <w:b/>
                      <w:sz w:val="18"/>
                      <w:szCs w:val="18"/>
                    </w:rPr>
                    <w:t>2.</w:t>
                  </w:r>
                  <w:r>
                    <w:rPr>
                      <w:rFonts w:hint="eastAsia"/>
                      <w:b/>
                      <w:sz w:val="18"/>
                      <w:szCs w:val="18"/>
                    </w:rPr>
                    <w:t>必须持有国土资源行政管理部门核发的采矿许可证或矿区开发利用方案审批材料：</w:t>
                  </w:r>
                </w:p>
                <w:p w14:paraId="3D5B4030">
                  <w:pPr>
                    <w:ind w:firstLine="181"/>
                    <w:rPr>
                      <w:b/>
                      <w:sz w:val="18"/>
                      <w:szCs w:val="18"/>
                    </w:rPr>
                  </w:pPr>
                  <w:r>
                    <w:rPr>
                      <w:b/>
                      <w:sz w:val="18"/>
                      <w:szCs w:val="18"/>
                    </w:rPr>
                    <w:t>3.</w:t>
                  </w:r>
                  <w:r>
                    <w:rPr>
                      <w:rFonts w:hint="eastAsia"/>
                      <w:b/>
                      <w:sz w:val="18"/>
                      <w:szCs w:val="18"/>
                    </w:rPr>
                    <w:t>编制单位及人员必须符合相应规定：</w:t>
                  </w:r>
                </w:p>
                <w:p w14:paraId="31FB09EA">
                  <w:pPr>
                    <w:ind w:firstLine="181"/>
                    <w:rPr>
                      <w:b/>
                      <w:sz w:val="18"/>
                      <w:szCs w:val="18"/>
                    </w:rPr>
                  </w:pPr>
                  <w:r>
                    <w:rPr>
                      <w:b/>
                      <w:sz w:val="18"/>
                      <w:szCs w:val="18"/>
                    </w:rPr>
                    <w:t>4.</w:t>
                  </w:r>
                  <w:r>
                    <w:rPr>
                      <w:rFonts w:hint="eastAsia"/>
                      <w:b/>
                      <w:sz w:val="18"/>
                      <w:szCs w:val="18"/>
                    </w:rPr>
                    <w:t>矿山地质环境恢复治理方案经过评审单位的评审：</w:t>
                  </w:r>
                </w:p>
                <w:p w14:paraId="47588F71">
                  <w:pPr>
                    <w:ind w:firstLine="181"/>
                    <w:rPr>
                      <w:b/>
                      <w:sz w:val="18"/>
                      <w:szCs w:val="18"/>
                    </w:rPr>
                  </w:pPr>
                  <w:r>
                    <w:rPr>
                      <w:b/>
                      <w:sz w:val="18"/>
                      <w:szCs w:val="18"/>
                    </w:rPr>
                    <w:t>5</w:t>
                  </w:r>
                  <w:r>
                    <w:rPr>
                      <w:rFonts w:hint="eastAsia"/>
                      <w:b/>
                      <w:sz w:val="18"/>
                      <w:szCs w:val="18"/>
                    </w:rPr>
                    <w:t>．评审程序合理：</w:t>
                  </w:r>
                </w:p>
                <w:p w14:paraId="0EB3C56A">
                  <w:pPr>
                    <w:ind w:firstLine="181"/>
                    <w:rPr>
                      <w:b/>
                      <w:sz w:val="18"/>
                      <w:szCs w:val="18"/>
                    </w:rPr>
                  </w:pPr>
                  <w:r>
                    <w:rPr>
                      <w:b/>
                      <w:sz w:val="18"/>
                      <w:szCs w:val="18"/>
                    </w:rPr>
                    <w:t>6.</w:t>
                  </w:r>
                  <w:r>
                    <w:rPr>
                      <w:rFonts w:hint="eastAsia"/>
                      <w:b/>
                      <w:sz w:val="18"/>
                      <w:szCs w:val="18"/>
                    </w:rPr>
                    <w:t>评审专家具备条件并且机构合理；</w:t>
                  </w:r>
                </w:p>
                <w:p w14:paraId="68C6BAD6">
                  <w:pPr>
                    <w:ind w:firstLine="181"/>
                    <w:rPr>
                      <w:b/>
                      <w:sz w:val="18"/>
                      <w:szCs w:val="18"/>
                    </w:rPr>
                  </w:pPr>
                  <w:r>
                    <w:rPr>
                      <w:b/>
                      <w:sz w:val="18"/>
                      <w:szCs w:val="18"/>
                    </w:rPr>
                    <w:t>7.</w:t>
                  </w:r>
                  <w:r>
                    <w:rPr>
                      <w:rFonts w:hint="eastAsia"/>
                      <w:b/>
                      <w:sz w:val="18"/>
                      <w:szCs w:val="18"/>
                    </w:rPr>
                    <w:t>评审单位通过方案评审；</w:t>
                  </w:r>
                </w:p>
                <w:p w14:paraId="76D53EE9">
                  <w:pPr>
                    <w:ind w:firstLine="181"/>
                    <w:rPr>
                      <w:b/>
                      <w:sz w:val="18"/>
                      <w:szCs w:val="18"/>
                    </w:rPr>
                  </w:pPr>
                  <w:r>
                    <w:rPr>
                      <w:b/>
                      <w:sz w:val="18"/>
                      <w:szCs w:val="18"/>
                    </w:rPr>
                    <w:t>8.</w:t>
                  </w:r>
                  <w:r>
                    <w:rPr>
                      <w:rFonts w:hint="eastAsia"/>
                      <w:b/>
                      <w:sz w:val="18"/>
                      <w:szCs w:val="18"/>
                    </w:rPr>
                    <w:t>备案表内容齐全；</w:t>
                  </w:r>
                </w:p>
                <w:p w14:paraId="22325FF4">
                  <w:pPr>
                    <w:ind w:firstLine="181"/>
                    <w:rPr>
                      <w:b/>
                      <w:sz w:val="18"/>
                      <w:szCs w:val="18"/>
                    </w:rPr>
                  </w:pPr>
                  <w:r>
                    <w:rPr>
                      <w:rFonts w:hint="eastAsia"/>
                      <w:b/>
                      <w:sz w:val="18"/>
                      <w:szCs w:val="18"/>
                    </w:rPr>
                    <w:t>（二）矿山地质环境恢复治理方案的备案</w:t>
                  </w:r>
                </w:p>
                <w:p w14:paraId="6A62AFE4">
                  <w:pPr>
                    <w:ind w:firstLine="181"/>
                    <w:rPr>
                      <w:b/>
                      <w:sz w:val="18"/>
                      <w:szCs w:val="18"/>
                    </w:rPr>
                  </w:pPr>
                  <w:r>
                    <w:rPr>
                      <w:b/>
                      <w:sz w:val="18"/>
                      <w:szCs w:val="18"/>
                    </w:rPr>
                    <w:t>1.</w:t>
                  </w:r>
                  <w:r>
                    <w:rPr>
                      <w:rFonts w:hint="eastAsia"/>
                      <w:b/>
                      <w:sz w:val="18"/>
                      <w:szCs w:val="18"/>
                    </w:rPr>
                    <w:t>评审单位初审；</w:t>
                  </w:r>
                </w:p>
                <w:p w14:paraId="0D4771A8">
                  <w:pPr>
                    <w:ind w:firstLine="181"/>
                    <w:rPr>
                      <w:b/>
                      <w:sz w:val="18"/>
                      <w:szCs w:val="18"/>
                    </w:rPr>
                  </w:pPr>
                  <w:r>
                    <w:rPr>
                      <w:b/>
                      <w:sz w:val="18"/>
                      <w:szCs w:val="18"/>
                    </w:rPr>
                    <w:t>2.</w:t>
                  </w:r>
                  <w:r>
                    <w:rPr>
                      <w:rFonts w:hint="eastAsia"/>
                      <w:b/>
                      <w:sz w:val="18"/>
                      <w:szCs w:val="18"/>
                    </w:rPr>
                    <w:t>经办人审核；</w:t>
                  </w:r>
                </w:p>
                <w:p w14:paraId="1932A650">
                  <w:pPr>
                    <w:ind w:firstLine="181"/>
                    <w:rPr>
                      <w:b/>
                      <w:sz w:val="18"/>
                      <w:szCs w:val="18"/>
                    </w:rPr>
                  </w:pPr>
                  <w:r>
                    <w:rPr>
                      <w:b/>
                      <w:sz w:val="18"/>
                      <w:szCs w:val="18"/>
                    </w:rPr>
                    <w:t>3.</w:t>
                  </w:r>
                  <w:r>
                    <w:rPr>
                      <w:rFonts w:hint="eastAsia"/>
                      <w:b/>
                      <w:sz w:val="18"/>
                      <w:szCs w:val="18"/>
                    </w:rPr>
                    <w:t>局长审签；</w:t>
                  </w:r>
                </w:p>
                <w:p w14:paraId="3D9E23F9">
                  <w:pPr>
                    <w:ind w:firstLine="181"/>
                    <w:rPr>
                      <w:b/>
                      <w:sz w:val="18"/>
                      <w:szCs w:val="18"/>
                    </w:rPr>
                  </w:pPr>
                  <w:r>
                    <w:rPr>
                      <w:b/>
                      <w:sz w:val="18"/>
                      <w:szCs w:val="18"/>
                    </w:rPr>
                    <w:t>4.</w:t>
                  </w:r>
                  <w:r>
                    <w:rPr>
                      <w:rFonts w:hint="eastAsia"/>
                      <w:b/>
                      <w:sz w:val="18"/>
                      <w:szCs w:val="18"/>
                    </w:rPr>
                    <w:t>盖章、登记、归档</w:t>
                  </w:r>
                </w:p>
              </w:txbxContent>
            </v:textbox>
          </v:roundrect>
        </w:pict>
      </w:r>
    </w:p>
    <w:p w14:paraId="08B430ED"/>
    <w:p w14:paraId="0BF27FFB">
      <w:r>
        <w:pict>
          <v:roundrect id="AutoShape 14" o:spid="_x0000_s1038" o:spt="2" style="position:absolute;left:0pt;margin-left:74.25pt;margin-top:5.3pt;height:31.2pt;width:90pt;z-index:251659264;mso-width-relative:page;mso-height-relative:page;" coordsize="21600,21600" arcsize="0.166666666666667">
            <v:path/>
            <v:fill focussize="0,0"/>
            <v:stroke/>
            <v:imagedata o:title=""/>
            <o:lock v:ext="edit"/>
            <v:textbox inset="2.54mm,2.3mm,2.54mm,1.27mm">
              <w:txbxContent>
                <w:p w14:paraId="768FDAA7">
                  <w:pPr>
                    <w:ind w:firstLine="177" w:firstLineChars="98"/>
                    <w:rPr>
                      <w:b/>
                      <w:szCs w:val="18"/>
                    </w:rPr>
                  </w:pPr>
                  <w:r>
                    <w:rPr>
                      <w:rFonts w:hint="eastAsia"/>
                      <w:b/>
                      <w:sz w:val="18"/>
                      <w:szCs w:val="18"/>
                    </w:rPr>
                    <w:t>经办人核实</w:t>
                  </w:r>
                </w:p>
              </w:txbxContent>
            </v:textbox>
          </v:roundrect>
        </w:pict>
      </w:r>
    </w:p>
    <w:p w14:paraId="38990D67">
      <w:r>
        <w:pict>
          <v:line id="Line 15" o:spid="_x0000_s1039" o:spt="20" style="position:absolute;left:0pt;margin-left:163.35pt;margin-top:5.55pt;height:0.25pt;width:29.7pt;z-index:251671552;mso-width-relative:page;mso-height-relative:page;" coordsize="21600,21600">
            <v:path arrowok="t"/>
            <v:fill focussize="0,0"/>
            <v:stroke endarrow="block"/>
            <v:imagedata o:title=""/>
            <o:lock v:ext="edit"/>
          </v:line>
        </w:pict>
      </w:r>
    </w:p>
    <w:p w14:paraId="60759695">
      <w:r>
        <w:pict>
          <v:line id="Line 16" o:spid="_x0000_s1040" o:spt="20" style="position:absolute;left:0pt;margin-left:118.8pt;margin-top:5.65pt;height:23.4pt;width:0.05pt;z-index:251666432;mso-width-relative:page;mso-height-relative:page;" coordsize="21600,21600">
            <v:path arrowok="t"/>
            <v:fill focussize="0,0"/>
            <v:stroke weight="3.75pt" linestyle="thickThin" endarrow="block"/>
            <v:imagedata o:title=""/>
            <o:lock v:ext="edit"/>
          </v:line>
        </w:pict>
      </w:r>
    </w:p>
    <w:p w14:paraId="7CA2C21F">
      <w:r>
        <w:pict>
          <v:roundrect id="AutoShape 17" o:spid="_x0000_s1041" o:spt="2" style="position:absolute;left:0pt;flip:y;margin-left:-29.7pt;margin-top:7.3pt;height:47.55pt;width:81pt;z-index:251668480;mso-width-relative:page;mso-height-relative:page;" coordsize="21600,21600" arcsize="0.166666666666667">
            <v:path/>
            <v:fill focussize="0,0"/>
            <v:stroke/>
            <v:imagedata o:title=""/>
            <o:lock v:ext="edit"/>
            <v:textbox>
              <w:txbxContent>
                <w:p w14:paraId="4A887714">
                  <w:pPr>
                    <w:rPr>
                      <w:b/>
                      <w:sz w:val="18"/>
                      <w:szCs w:val="18"/>
                    </w:rPr>
                  </w:pPr>
                  <w:r>
                    <w:rPr>
                      <w:rFonts w:hint="eastAsia"/>
                      <w:b/>
                      <w:sz w:val="18"/>
                      <w:szCs w:val="18"/>
                    </w:rPr>
                    <w:t>审核未通过，说明原因，退办</w:t>
                  </w:r>
                </w:p>
              </w:txbxContent>
            </v:textbox>
          </v:roundrect>
        </w:pict>
      </w:r>
      <w:r>
        <w:pict>
          <v:roundrect id="AutoShape 18" o:spid="_x0000_s1042" o:spt="2" style="position:absolute;left:0pt;margin-left:74.25pt;margin-top:7.3pt;height:31.2pt;width:89.1pt;z-index:251663360;mso-width-relative:page;mso-height-relative:page;" coordsize="21600,21600" arcsize="0.166666666666667">
            <v:path/>
            <v:fill focussize="0,0"/>
            <v:stroke/>
            <v:imagedata o:title=""/>
            <o:lock v:ext="edit"/>
            <v:textbox inset="2.54mm,2.3mm,2.54mm,1.27mm">
              <w:txbxContent>
                <w:p w14:paraId="6633ABA4">
                  <w:pPr>
                    <w:jc w:val="center"/>
                    <w:rPr>
                      <w:b/>
                      <w:sz w:val="18"/>
                      <w:szCs w:val="18"/>
                    </w:rPr>
                  </w:pPr>
                  <w:r>
                    <w:rPr>
                      <w:rFonts w:hint="eastAsia"/>
                      <w:b/>
                      <w:sz w:val="18"/>
                      <w:szCs w:val="18"/>
                    </w:rPr>
                    <w:t>组织专家验收</w:t>
                  </w:r>
                </w:p>
              </w:txbxContent>
            </v:textbox>
          </v:roundrect>
        </w:pict>
      </w:r>
    </w:p>
    <w:p w14:paraId="1D2F0FDF">
      <w:r>
        <w:pict>
          <v:line id="Line 19" o:spid="_x0000_s1043" o:spt="20" style="position:absolute;left:0pt;flip:x;margin-left:50.55pt;margin-top:7.55pt;height:0pt;width:24.1pt;z-index:251681792;mso-width-relative:page;mso-height-relative:page;" coordsize="21600,21600">
            <v:path arrowok="t"/>
            <v:fill focussize="0,0"/>
            <v:stroke/>
            <v:imagedata o:title=""/>
            <o:lock v:ext="edit"/>
          </v:line>
        </w:pict>
      </w:r>
    </w:p>
    <w:p w14:paraId="4D9C42D3">
      <w:r>
        <w:pict>
          <v:line id="Line 20" o:spid="_x0000_s1044" o:spt="20" style="position:absolute;left:0pt;margin-left:118.8pt;margin-top:7.95pt;height:31.7pt;width:0.05pt;z-index:251665408;mso-width-relative:page;mso-height-relative:page;" coordsize="21600,21600">
            <v:path arrowok="t"/>
            <v:fill focussize="0,0"/>
            <v:stroke weight="3.75pt" linestyle="thickThin" endarrow="block"/>
            <v:imagedata o:title=""/>
            <o:lock v:ext="edit"/>
          </v:line>
        </w:pict>
      </w:r>
    </w:p>
    <w:p w14:paraId="3BF09BD9">
      <w:pPr>
        <w:ind w:left="-718" w:leftChars="-342"/>
      </w:pPr>
      <w:r>
        <w:pict>
          <v:line id="Line 21" o:spid="_x0000_s1045" o:spt="20" style="position:absolute;left:0pt;margin-left:29.7pt;margin-top:8.05pt;height:142.65pt;width:0.05pt;z-index:251679744;mso-width-relative:page;mso-height-relative:page;" coordsize="21600,21600">
            <v:path arrowok="t"/>
            <v:fill focussize="0,0"/>
            <v:stroke/>
            <v:imagedata o:title=""/>
            <o:lock v:ext="edit"/>
          </v:line>
        </w:pict>
      </w:r>
    </w:p>
    <w:p w14:paraId="76D5FAEF">
      <w:r>
        <w:pict>
          <v:roundrect id="AutoShape 22" o:spid="_x0000_s1046" o:spt="2" style="position:absolute;left:0pt;margin-left:59.4pt;margin-top:7.3pt;height:64.4pt;width:108pt;z-index:251662336;mso-width-relative:page;mso-height-relative:page;" coordsize="21600,21600" arcsize="0.166666666666667">
            <v:path/>
            <v:fill focussize="0,0"/>
            <v:stroke/>
            <v:imagedata o:title=""/>
            <o:lock v:ext="edit"/>
            <v:textbox>
              <w:txbxContent>
                <w:p w14:paraId="72AA5999">
                  <w:pPr>
                    <w:ind w:firstLine="181" w:firstLineChars="100"/>
                    <w:rPr>
                      <w:b/>
                      <w:sz w:val="18"/>
                      <w:szCs w:val="18"/>
                    </w:rPr>
                  </w:pPr>
                  <w:r>
                    <w:rPr>
                      <w:rFonts w:hint="eastAsia"/>
                      <w:b/>
                      <w:sz w:val="18"/>
                      <w:szCs w:val="18"/>
                    </w:rPr>
                    <w:t>出具专家验收意见</w:t>
                  </w:r>
                </w:p>
              </w:txbxContent>
            </v:textbox>
          </v:roundrect>
        </w:pict>
      </w:r>
    </w:p>
    <w:p w14:paraId="4DD300C4"/>
    <w:p w14:paraId="2C982645"/>
    <w:p w14:paraId="62A8F7B7"/>
    <w:p w14:paraId="1AD46C45">
      <w:r>
        <w:pict>
          <v:line id="Line 23" o:spid="_x0000_s1047" o:spt="20" style="position:absolute;left:0pt;margin-left:118.8pt;margin-top:8.9pt;height:47.55pt;width:0.05pt;z-index:251680768;mso-width-relative:page;mso-height-relative:page;" coordsize="21600,21600">
            <v:path arrowok="t"/>
            <v:fill focussize="0,0"/>
            <v:stroke weight="3.75pt" linestyle="thickThin" endarrow="block"/>
            <v:imagedata o:title=""/>
            <o:lock v:ext="edit"/>
          </v:line>
        </w:pict>
      </w:r>
    </w:p>
    <w:p w14:paraId="69A82046"/>
    <w:p w14:paraId="053D515E"/>
    <w:p w14:paraId="65B27F8B">
      <w:r>
        <w:pict>
          <v:roundrect id="AutoShape 24" o:spid="_x0000_s1048" o:spt="2" style="position:absolute;left:0pt;margin-left:89.1pt;margin-top:9.65pt;height:31.7pt;width:59.4pt;z-index:251678720;mso-width-relative:page;mso-height-relative:page;" coordsize="21600,21600" arcsize="0.166666666666667">
            <v:path/>
            <v:fill focussize="0,0"/>
            <v:stroke/>
            <v:imagedata o:title=""/>
            <o:lock v:ext="edit"/>
            <v:textbox inset="2.54mm,2.3mm,2.54mm,1.27mm">
              <w:txbxContent>
                <w:p w14:paraId="34390F78">
                  <w:pPr>
                    <w:ind w:firstLine="89" w:firstLineChars="49"/>
                    <w:rPr>
                      <w:b/>
                      <w:sz w:val="18"/>
                      <w:szCs w:val="18"/>
                    </w:rPr>
                  </w:pPr>
                  <w:r>
                    <w:rPr>
                      <w:rFonts w:hint="eastAsia"/>
                      <w:b/>
                      <w:sz w:val="18"/>
                      <w:szCs w:val="18"/>
                    </w:rPr>
                    <w:t>矿山企业</w:t>
                  </w:r>
                </w:p>
              </w:txbxContent>
            </v:textbox>
          </v:roundrect>
        </w:pict>
      </w:r>
    </w:p>
    <w:p w14:paraId="468AB1AA">
      <w:r>
        <w:pict>
          <v:line id="Line 25" o:spid="_x0000_s1049" o:spt="20" style="position:absolute;left:0pt;margin-left:29.7pt;margin-top:9.9pt;height:0pt;width:59.4pt;z-index:251682816;mso-width-relative:page;mso-height-relative:page;" coordsize="21600,21600">
            <v:path arrowok="t"/>
            <v:fill focussize="0,0"/>
            <v:stroke endarrow="block"/>
            <v:imagedata o:title=""/>
            <o:lock v:ext="edit"/>
          </v:line>
        </w:pict>
      </w:r>
    </w:p>
    <w:p w14:paraId="6A2EFFAC">
      <w:r>
        <w:rPr>
          <w:rFonts w:hint="eastAsia"/>
        </w:rPr>
        <w:t>　　　</w:t>
      </w:r>
    </w:p>
    <w:p w14:paraId="6AF4C54C"/>
    <w:p w14:paraId="2862B73D"/>
    <w:p w14:paraId="0A340AB7"/>
    <w:p w14:paraId="5FFDAF46"/>
    <w:p w14:paraId="7B067B49"/>
    <w:p w14:paraId="503DCD81"/>
    <w:p w14:paraId="2C24EACD"/>
    <w:p w14:paraId="25039101"/>
    <w:p w14:paraId="02217D09">
      <w:r>
        <w:rPr>
          <w:rFonts w:hint="eastAsia"/>
        </w:rPr>
        <w:t>（承诺时限：无）</w:t>
      </w:r>
    </w:p>
    <w:sectPr>
      <w:headerReference r:id="rId3" w:type="default"/>
      <w:footerReference r:id="rId4" w:type="default"/>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5C539">
    <w:pPr>
      <w:ind w:left="-901" w:leftChars="-429" w:firstLine="900" w:firstLineChars="500"/>
      <w:rPr>
        <w:sz w:val="18"/>
        <w:szCs w:val="18"/>
      </w:rPr>
    </w:pPr>
    <w:r>
      <w:rPr>
        <w:rFonts w:hint="eastAsia"/>
        <w:sz w:val="18"/>
        <w:szCs w:val="18"/>
      </w:rPr>
      <w:t>地</w:t>
    </w:r>
    <w:r>
      <w:rPr>
        <w:sz w:val="18"/>
        <w:szCs w:val="18"/>
      </w:rPr>
      <w:t xml:space="preserve">    </w:t>
    </w:r>
    <w:r>
      <w:rPr>
        <w:rFonts w:hint="eastAsia"/>
        <w:sz w:val="18"/>
        <w:szCs w:val="18"/>
      </w:rPr>
      <w:t>址：</w:t>
    </w:r>
    <w:r>
      <w:rPr>
        <w:sz w:val="18"/>
        <w:szCs w:val="18"/>
      </w:rPr>
      <w:t xml:space="preserve"> </w:t>
    </w:r>
    <w:r>
      <w:rPr>
        <w:rFonts w:hint="eastAsia"/>
        <w:sz w:val="18"/>
        <w:szCs w:val="18"/>
      </w:rPr>
      <w:t>梅河口市站前路</w:t>
    </w:r>
    <w:r>
      <w:rPr>
        <w:sz w:val="18"/>
        <w:szCs w:val="18"/>
      </w:rPr>
      <w:t>628</w:t>
    </w:r>
    <w:r>
      <w:rPr>
        <w:rFonts w:hint="eastAsia"/>
        <w:sz w:val="18"/>
        <w:szCs w:val="18"/>
      </w:rPr>
      <w:t>号</w:t>
    </w:r>
    <w:r>
      <w:rPr>
        <w:sz w:val="18"/>
        <w:szCs w:val="18"/>
      </w:rPr>
      <w:t xml:space="preserve">                 </w:t>
    </w:r>
    <w:r>
      <w:rPr>
        <w:rFonts w:hint="eastAsia"/>
        <w:sz w:val="18"/>
        <w:szCs w:val="18"/>
      </w:rPr>
      <w:t>邮</w:t>
    </w:r>
    <w:r>
      <w:rPr>
        <w:sz w:val="18"/>
        <w:szCs w:val="18"/>
      </w:rPr>
      <w:t xml:space="preserve">    </w:t>
    </w:r>
    <w:r>
      <w:rPr>
        <w:rFonts w:hint="eastAsia"/>
        <w:sz w:val="18"/>
        <w:szCs w:val="18"/>
      </w:rPr>
      <w:t>编：</w:t>
    </w:r>
    <w:r>
      <w:rPr>
        <w:sz w:val="18"/>
        <w:szCs w:val="18"/>
      </w:rPr>
      <w:t xml:space="preserve">135000 </w:t>
    </w:r>
  </w:p>
  <w:p w14:paraId="3FC5634A">
    <w:pPr>
      <w:ind w:left="-901" w:leftChars="-429" w:firstLine="900" w:firstLineChars="500"/>
      <w:rPr>
        <w:sz w:val="18"/>
        <w:szCs w:val="18"/>
      </w:rPr>
    </w:pPr>
    <w:r>
      <w:rPr>
        <w:rFonts w:hint="eastAsia"/>
        <w:sz w:val="18"/>
        <w:szCs w:val="18"/>
      </w:rPr>
      <w:t>咨询电话：</w:t>
    </w:r>
    <w:r>
      <w:rPr>
        <w:sz w:val="18"/>
        <w:szCs w:val="18"/>
      </w:rPr>
      <w:t xml:space="preserve"> 0435-4214735                         </w:t>
    </w:r>
    <w:r>
      <w:rPr>
        <w:rFonts w:hint="eastAsia"/>
        <w:sz w:val="18"/>
        <w:szCs w:val="18"/>
      </w:rPr>
      <w:t>投诉电话：</w:t>
    </w:r>
    <w:r>
      <w:rPr>
        <w:sz w:val="18"/>
        <w:szCs w:val="18"/>
      </w:rPr>
      <w:t xml:space="preserve">0435-12336     </w:t>
    </w:r>
    <w:r>
      <w:rPr>
        <w:rFonts w:hint="eastAsia"/>
        <w:sz w:val="18"/>
        <w:szCs w:val="18"/>
      </w:rPr>
      <w:t>　审批办邮箱：</w:t>
    </w:r>
    <w:r>
      <w:rPr>
        <w:rFonts w:ascii="Verdana" w:hAnsi="Verdana"/>
        <w:color w:val="000000"/>
        <w:sz w:val="18"/>
        <w:szCs w:val="18"/>
        <w:shd w:val="clear" w:color="auto" w:fill="FFFFFF"/>
      </w:rPr>
      <w:t>3473764559@qq.com</w:t>
    </w:r>
  </w:p>
  <w:p w14:paraId="0ABD8B9A">
    <w:pPr>
      <w:ind w:left="-901" w:leftChars="-429" w:firstLine="900" w:firstLineChars="500"/>
      <w:rPr>
        <w:sz w:val="18"/>
        <w:szCs w:val="18"/>
      </w:rPr>
    </w:pPr>
    <w:r>
      <w:rPr>
        <w:rFonts w:hint="eastAsia"/>
        <w:sz w:val="18"/>
        <w:szCs w:val="18"/>
        <w:lang w:eastAsia="zh-CN"/>
      </w:rPr>
      <w:t>梅河口市</w:t>
    </w:r>
    <w:r>
      <w:rPr>
        <w:rFonts w:hint="eastAsia"/>
        <w:sz w:val="18"/>
        <w:szCs w:val="18"/>
        <w:lang w:val="en-US" w:eastAsia="zh-CN"/>
      </w:rPr>
      <w:t>自然资源局</w:t>
    </w:r>
    <w:r>
      <w:rPr>
        <w:rFonts w:hint="eastAsia"/>
        <w:sz w:val="18"/>
        <w:szCs w:val="18"/>
      </w:rPr>
      <w:t>网址：www.mhk.gov.cn/jyhpt/zrzyj/</w:t>
    </w:r>
    <w:r>
      <w:rPr>
        <w:rFonts w:hint="eastAsia"/>
        <w:sz w:val="18"/>
        <w:szCs w:val="18"/>
        <w:lang w:val="en-US" w:eastAsia="zh-CN"/>
      </w:rPr>
      <w:t>梅河口市人民政府网站</w:t>
    </w:r>
    <w:r>
      <w:rPr>
        <w:rFonts w:hint="eastAsia"/>
        <w:sz w:val="18"/>
        <w:szCs w:val="18"/>
      </w:rPr>
      <w:t xml:space="preserve">： </w:t>
    </w:r>
    <w:r>
      <w:rPr>
        <w:rFonts w:hint="eastAsia"/>
        <w:sz w:val="18"/>
        <w:szCs w:val="18"/>
        <w:lang w:val="en-US" w:eastAsia="zh-CN"/>
      </w:rPr>
      <w:t>www.mhk.gov.cn</w:t>
    </w:r>
  </w:p>
  <w:p w14:paraId="0542A015">
    <w:pPr>
      <w:rPr>
        <w:sz w:val="18"/>
        <w:szCs w:val="18"/>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F0406">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97"/>
  <w:drawingGridVerticalSpacing w:val="31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c4ZGE1OThjNWYwNzdkNWNiMGIxNmI0N2NkY2ZhYTcifQ=="/>
  </w:docVars>
  <w:rsids>
    <w:rsidRoot w:val="00172A27"/>
    <w:rsid w:val="00031004"/>
    <w:rsid w:val="00046DCC"/>
    <w:rsid w:val="000850C2"/>
    <w:rsid w:val="000938DC"/>
    <w:rsid w:val="000D3FEE"/>
    <w:rsid w:val="001401B0"/>
    <w:rsid w:val="00172A27"/>
    <w:rsid w:val="00191920"/>
    <w:rsid w:val="001A58D6"/>
    <w:rsid w:val="001B231F"/>
    <w:rsid w:val="00217CC1"/>
    <w:rsid w:val="002402FC"/>
    <w:rsid w:val="002637A3"/>
    <w:rsid w:val="002C426B"/>
    <w:rsid w:val="002F48F9"/>
    <w:rsid w:val="003157B9"/>
    <w:rsid w:val="0034282D"/>
    <w:rsid w:val="0036084B"/>
    <w:rsid w:val="00361539"/>
    <w:rsid w:val="003A19FE"/>
    <w:rsid w:val="003E396E"/>
    <w:rsid w:val="0043756D"/>
    <w:rsid w:val="00450A47"/>
    <w:rsid w:val="00485A45"/>
    <w:rsid w:val="004C440F"/>
    <w:rsid w:val="004E3471"/>
    <w:rsid w:val="00536B18"/>
    <w:rsid w:val="005374EA"/>
    <w:rsid w:val="005741FB"/>
    <w:rsid w:val="005F14BB"/>
    <w:rsid w:val="005F4D44"/>
    <w:rsid w:val="006E02C5"/>
    <w:rsid w:val="0073278A"/>
    <w:rsid w:val="00792D71"/>
    <w:rsid w:val="007A46DA"/>
    <w:rsid w:val="00821126"/>
    <w:rsid w:val="0089458B"/>
    <w:rsid w:val="008C371D"/>
    <w:rsid w:val="008C3F5F"/>
    <w:rsid w:val="00905660"/>
    <w:rsid w:val="00920053"/>
    <w:rsid w:val="00921D57"/>
    <w:rsid w:val="00922A25"/>
    <w:rsid w:val="009261B6"/>
    <w:rsid w:val="009515F8"/>
    <w:rsid w:val="009755A1"/>
    <w:rsid w:val="00990BFE"/>
    <w:rsid w:val="009953B4"/>
    <w:rsid w:val="009B7030"/>
    <w:rsid w:val="00A03C47"/>
    <w:rsid w:val="00A11178"/>
    <w:rsid w:val="00A72B6C"/>
    <w:rsid w:val="00AB52C1"/>
    <w:rsid w:val="00AD25E2"/>
    <w:rsid w:val="00B61769"/>
    <w:rsid w:val="00B7526F"/>
    <w:rsid w:val="00C2316B"/>
    <w:rsid w:val="00CE2ADD"/>
    <w:rsid w:val="00D76754"/>
    <w:rsid w:val="00D95DB1"/>
    <w:rsid w:val="00DB2CD7"/>
    <w:rsid w:val="00DE02A1"/>
    <w:rsid w:val="00DF4E6B"/>
    <w:rsid w:val="00E03D1E"/>
    <w:rsid w:val="00E67832"/>
    <w:rsid w:val="00E7260C"/>
    <w:rsid w:val="00E750FE"/>
    <w:rsid w:val="00E86047"/>
    <w:rsid w:val="00E925B1"/>
    <w:rsid w:val="00F234F4"/>
    <w:rsid w:val="00F26B76"/>
    <w:rsid w:val="00F64D78"/>
    <w:rsid w:val="00FF30EC"/>
    <w:rsid w:val="097C1F3B"/>
    <w:rsid w:val="227B47E4"/>
    <w:rsid w:val="669B3282"/>
    <w:rsid w:val="67E66FDD"/>
    <w:rsid w:val="759C6D9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qFormat/>
    <w:uiPriority w:val="99"/>
    <w:pPr>
      <w:spacing w:line="240" w:lineRule="exact"/>
    </w:pPr>
    <w:rPr>
      <w:sz w:val="18"/>
      <w:szCs w:val="18"/>
    </w:rPr>
  </w:style>
  <w:style w:type="paragraph" w:styleId="3">
    <w:name w:val="Body Text Indent"/>
    <w:basedOn w:val="1"/>
    <w:link w:val="12"/>
    <w:qFormat/>
    <w:uiPriority w:val="99"/>
    <w:pPr>
      <w:spacing w:after="120"/>
      <w:ind w:left="420" w:leftChars="200"/>
    </w:p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styleId="10">
    <w:name w:val="Hyperlink"/>
    <w:basedOn w:val="8"/>
    <w:qFormat/>
    <w:uiPriority w:val="99"/>
    <w:rPr>
      <w:rFonts w:cs="Times New Roman"/>
      <w:color w:val="0000FF"/>
      <w:u w:val="single"/>
    </w:rPr>
  </w:style>
  <w:style w:type="character" w:customStyle="1" w:styleId="11">
    <w:name w:val="Header Char"/>
    <w:basedOn w:val="8"/>
    <w:link w:val="6"/>
    <w:semiHidden/>
    <w:qFormat/>
    <w:locked/>
    <w:uiPriority w:val="99"/>
    <w:rPr>
      <w:rFonts w:cs="Times New Roman"/>
      <w:sz w:val="18"/>
      <w:szCs w:val="18"/>
    </w:rPr>
  </w:style>
  <w:style w:type="character" w:customStyle="1" w:styleId="12">
    <w:name w:val="Body Text Indent Char"/>
    <w:basedOn w:val="8"/>
    <w:link w:val="3"/>
    <w:semiHidden/>
    <w:qFormat/>
    <w:locked/>
    <w:uiPriority w:val="99"/>
    <w:rPr>
      <w:rFonts w:cs="Times New Roman"/>
      <w:sz w:val="24"/>
      <w:szCs w:val="24"/>
    </w:rPr>
  </w:style>
  <w:style w:type="character" w:customStyle="1" w:styleId="13">
    <w:name w:val="Balloon Text Char"/>
    <w:basedOn w:val="8"/>
    <w:link w:val="4"/>
    <w:semiHidden/>
    <w:qFormat/>
    <w:locked/>
    <w:uiPriority w:val="99"/>
    <w:rPr>
      <w:rFonts w:cs="Times New Roman"/>
      <w:sz w:val="2"/>
    </w:rPr>
  </w:style>
  <w:style w:type="character" w:customStyle="1" w:styleId="14">
    <w:name w:val="Footer Char"/>
    <w:basedOn w:val="8"/>
    <w:link w:val="5"/>
    <w:semiHidden/>
    <w:qFormat/>
    <w:locked/>
    <w:uiPriority w:val="99"/>
    <w:rPr>
      <w:rFonts w:cs="Times New Roman"/>
      <w:sz w:val="18"/>
      <w:szCs w:val="18"/>
    </w:rPr>
  </w:style>
  <w:style w:type="character" w:customStyle="1" w:styleId="15">
    <w:name w:val="Body Text Char"/>
    <w:basedOn w:val="8"/>
    <w:link w:val="2"/>
    <w:semiHidden/>
    <w:qFormat/>
    <w:locked/>
    <w:uiPriority w:val="99"/>
    <w:rPr>
      <w:rFonts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54</Words>
  <Characters>62</Characters>
  <Lines>0</Lines>
  <Paragraphs>0</Paragraphs>
  <TotalTime>0</TotalTime>
  <ScaleCrop>false</ScaleCrop>
  <LinksUpToDate>false</LinksUpToDate>
  <CharactersWithSpaces>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2018-04-10T08:42:00Z</dcterms:created>
  <dc:creator>walkinnet</dc:creator>
  <cp:lastModifiedBy>阿桁</cp:lastModifiedBy>
  <cp:lastPrinted>2018-03-25T07:10:00Z</cp:lastPrinted>
  <dcterms:modified xsi:type="dcterms:W3CDTF">2024-09-20T08:27:10Z</dcterms:modified>
  <dc:title>6</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DF64D6737560433A90F563B0C48A0006_12</vt:lpwstr>
  </property>
</Properties>
</file>