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方正黑体_GBK" w:eastAsia="方正黑体_GBK"/>
          <w:sz w:val="32"/>
          <w:szCs w:val="32"/>
        </w:rPr>
        <w:t xml:space="preserve">附件4  </w:t>
      </w:r>
      <w:r>
        <w:rPr>
          <w:rFonts w:hint="eastAsia"/>
        </w:rPr>
        <w:t xml:space="preserve">                                     </w:t>
      </w: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梅河口市重点流域水质目标考核责任清单</w:t>
      </w:r>
    </w:p>
    <w:tbl>
      <w:tblPr>
        <w:tblStyle w:val="3"/>
        <w:tblW w:w="14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420"/>
        <w:gridCol w:w="4860"/>
        <w:gridCol w:w="5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sz w:val="18"/>
                <w:szCs w:val="18"/>
              </w:rPr>
              <w:t>序号</w:t>
            </w:r>
          </w:p>
        </w:tc>
        <w:tc>
          <w:tcPr>
            <w:tcW w:w="828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sz w:val="18"/>
                <w:szCs w:val="18"/>
              </w:rPr>
              <w:t>主要任务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sz w:val="18"/>
                <w:szCs w:val="18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1</w:t>
            </w:r>
          </w:p>
        </w:tc>
        <w:tc>
          <w:tcPr>
            <w:tcW w:w="34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着力推进城镇生活污水处理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提升城市污水处理标准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城管执法局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加快乡镇污水处理设施建设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城管执法局、山城镇、红梅镇、海龙镇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2</w:t>
            </w:r>
          </w:p>
        </w:tc>
        <w:tc>
          <w:tcPr>
            <w:tcW w:w="34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城市污染治理与河道整治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城市建成区黑臭水体整治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城管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执法局、住建局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削减合流制溢流污染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城管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入河排污口整治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 xml:space="preserve"> 生态环境局、水利局、各乡镇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开展河道清理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河长制各成员单位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提升垃圾渗滤液处理能力，消化积存渗滤液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城管执法局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推进垃圾焚烧发电项目建设，提升垃圾处置能力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城管执法局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3</w:t>
            </w:r>
          </w:p>
        </w:tc>
        <w:tc>
          <w:tcPr>
            <w:tcW w:w="34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控制工业污染排放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严控高耗水、高污染行业发展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政务服务和数字化建设管理局、工信局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严控重点行业污染排放负荷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严控批准新增取用水资源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严格重点污染企业监管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 xml:space="preserve"> 生态环境局、税务局、财政局、发改局、工信局、国网通化供电公司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梅河口检修分公司、国网吉林梅河口市供电有限公司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严格工业集聚区污染监管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生态环境局、城管执法局、经济开发区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4</w:t>
            </w:r>
          </w:p>
        </w:tc>
        <w:tc>
          <w:tcPr>
            <w:tcW w:w="34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治理农业农村污染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推进化肥、农药减量增效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加快推进畜禽废弃物资源化利用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农业农村局、各乡镇〈街〉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禁养区监管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 xml:space="preserve"> 生态环境局、农业农村局、各乡镇〈街〉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强化农村生活垃圾治理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城管执法局、各乡镇〈街〉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加强农村生活污水治理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农业农村局、住建局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5</w:t>
            </w:r>
          </w:p>
        </w:tc>
        <w:tc>
          <w:tcPr>
            <w:tcW w:w="34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修复河湖水生态系统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保护水生态空间，禁止违法乱占河湖岸线水域空间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自然资源局、水利局、农业农村局、林业局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修复河道生态系统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财政局、住建局、水利局、城管执法局、 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保证生态用水需求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6</w:t>
            </w:r>
          </w:p>
        </w:tc>
        <w:tc>
          <w:tcPr>
            <w:tcW w:w="34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实施最严格水资源管理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抓好节水工作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水利局、工信局、农业农村局、住建局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加强水循环利用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城管执法局、水利局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7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加强海龙水库饮用水源地建设和管理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加强海龙水库饮用水源地建设和管理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kern w:val="0"/>
                <w:sz w:val="18"/>
                <w:szCs w:val="18"/>
              </w:rPr>
              <w:t>水库灌区管理局、 生态环境局</w:t>
            </w:r>
          </w:p>
        </w:tc>
      </w:tr>
    </w:tbl>
    <w:p>
      <w:pPr>
        <w:spacing w:line="40" w:lineRule="exact"/>
        <w:jc w:val="left"/>
        <w:rPr>
          <w:rFonts w:hint="eastAsia"/>
        </w:rPr>
      </w:pPr>
    </w:p>
    <w:p>
      <w:pPr>
        <w:spacing w:line="40" w:lineRule="exact"/>
        <w:jc w:val="left"/>
        <w:sectPr>
          <w:pgSz w:w="16838" w:h="11906" w:orient="landscape"/>
          <w:pgMar w:top="1134" w:right="1440" w:bottom="1134" w:left="144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2I1MmVlZmEwYzBkYjZkOTA2OGM3MmY5ZDcwY2YifQ=="/>
  </w:docVars>
  <w:rsids>
    <w:rsidRoot w:val="4F1F17D6"/>
    <w:rsid w:val="4F1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2022-08-19T08:48:00Z</dcterms:created>
  <dc:creator>陆渊</dc:creator>
  <cp:lastModifiedBy>陆渊</cp:lastModifiedBy>
  <dcterms:modified xsi:type="dcterms:W3CDTF">2022-08-19T08:49:10Z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D607C64376794FB09C24FEF7331BF9B9</vt:lpwstr>
  </property>
</Properties>
</file>