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5" w:line="6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9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  <w:lang w:val="en-US" w:eastAsia="zh-CN"/>
        </w:rPr>
        <w:t>债务化解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</w:rPr>
        <w:t>资产清查套表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  <w:t>行政机关填制报表：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表1    行政机关房产明细表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表2    行政机关编外人员统计表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表3    行政机关债权明细表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  <w:t>自然资源局填制报表：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表1    储备土地基本情况表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表2    可盘活土地基本情况表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  <w:t>事业单位填制报表：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表1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事业单位房产明细表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表2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事业单位在建工程明细表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表3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事业单位收入明细表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表4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事业单位实际支出情况表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表5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事业单位资源清查明细表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表6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事业单位编外人员统计表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表7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事业单位股权资产明细表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表8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事业单位债权明细表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pacing w:val="0"/>
          <w:sz w:val="32"/>
          <w:szCs w:val="32"/>
        </w:rPr>
        <w:t>国有企业填制报表：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表1  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国有企业房产明细表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表2  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国有企业土地明细表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表3 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 国有企业股权资产明细表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表4  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国有企业在建工程明细表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表5  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国有企业利润表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表5－1   国有企业收入明细表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表5－2   国有企业XX项目成本费用明细表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表6      国有企业财政补贴明细表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表7      国有企业资源清查明细表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表8      国有企业股权信息明细表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表9      国有企业债权明细表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表10   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国有企业债务明细表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（注：电子版清查套表已刻录至光盘中，随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会议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下发）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02822E85"/>
    <w:rsid w:val="0282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2024-05-10T07:03:00Z</dcterms:created>
  <dc:creator>Gong</dc:creator>
  <cp:lastModifiedBy>Gong</cp:lastModifiedBy>
  <dcterms:modified xsi:type="dcterms:W3CDTF">2024-05-10T07:04:11Z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A3084407870F49EEA97367025C93037A_11</vt:lpwstr>
  </property>
</Properties>
</file>