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ind w:firstLine="295" w:firstLineChars="50"/>
        <w:jc w:val="center"/>
        <w:rPr>
          <w:rFonts w:ascii="宋体" w:hAnsi="宋体"/>
          <w:b/>
          <w:color w:val="FF0000"/>
          <w:w w:val="45"/>
          <w:sz w:val="130"/>
          <w:szCs w:val="130"/>
        </w:rPr>
      </w:pPr>
      <w:r>
        <w:rPr>
          <w:rFonts w:hint="eastAsia" w:ascii="宋体" w:hAnsi="宋体"/>
          <w:b/>
          <w:color w:val="FF0000"/>
          <w:w w:val="45"/>
          <w:sz w:val="130"/>
          <w:szCs w:val="130"/>
        </w:rPr>
        <w:t>梅河口市脱贫攻坚领导小组文件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_GB2312" w:eastAsia="仿宋_GB2312"/>
          <w:sz w:val="16"/>
          <w:szCs w:val="16"/>
          <w:u w:val="single"/>
        </w:rPr>
      </w:pPr>
      <w:r>
        <w:rPr>
          <w:rFonts w:ascii="Tahoma" w:hAnsi="Tahoma" w:eastAsia="微软雅黑"/>
          <w:sz w:val="22"/>
          <w:szCs w:val="22"/>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393065</wp:posOffset>
                </wp:positionV>
                <wp:extent cx="5895340" cy="5715"/>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895340" cy="5715"/>
                        </a:xfrm>
                        <a:prstGeom prst="straightConnector1">
                          <a:avLst/>
                        </a:prstGeom>
                        <a:ln w="254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5.6pt;margin-top:30.95pt;height:0.45pt;width:464.2pt;z-index:251659264;mso-width-relative:page;mso-height-relative:page;" filled="f" stroked="t" coordsize="21600,21600" o:gfxdata="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aROXNkAAAAJAQAADwAAAAAAAAABACAAAAAiAAAAZHJzL2Rvd25yZXYueG1sUEsB&#10;AhQAFAAAAAgAh07iQM1XxUb0AQAAugMAAA4AAAAAAAAAAQAgAAAAKAEAAGRycy9lMm9Eb2MueG1s&#10;UEsFBgAAAAAGAAYAWQEAAI4FAAAAAA==&#10;">
                <v:fill on="f" focussize="0,0"/>
                <v:stroke weight="2pt" color="#FF0000" joinstyle="round"/>
                <v:imagedata o:title=""/>
                <o:lock v:ext="edit" aspectratio="f"/>
              </v:shape>
            </w:pict>
          </mc:Fallback>
        </mc:AlternateContent>
      </w:r>
      <w:r>
        <w:rPr>
          <w:rFonts w:ascii="仿宋_GB2312" w:eastAsia="仿宋_GB2312"/>
          <w:color w:val="FF0000"/>
          <w:sz w:val="16"/>
          <w:szCs w:val="16"/>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377825</wp:posOffset>
                </wp:positionV>
                <wp:extent cx="6124575" cy="1841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124575" cy="18415"/>
                        </a:xfrm>
                        <a:prstGeom prst="line">
                          <a:avLst/>
                        </a:prstGeom>
                        <a:ln w="19050">
                          <a:noFill/>
                        </a:ln>
                        <a:effectLst/>
                      </wps:spPr>
                      <wps:bodyPr upright="1"/>
                    </wps:wsp>
                  </a:graphicData>
                </a:graphic>
              </wp:anchor>
            </w:drawing>
          </mc:Choice>
          <mc:Fallback>
            <w:pict>
              <v:line id="_x0000_s1026" o:spid="_x0000_s1026" o:spt="20" style="position:absolute;left:0pt;flip:y;margin-left:0pt;margin-top:29.75pt;height:1.45pt;width:482.25pt;z-index:251658240;mso-width-relative:page;mso-height-relative:page;" filled="f" stroked="f" coordsize="21600,21600" o:gfxdata="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JbVfnYAAAABgEAAA8AAAAAAAAA&#10;AQAgAAAAIgAAAGRycy9kb3ducmV2LnhtbFBLAQIUABQAAAAIAIdO4kDALC/qnwEAAAcDAAAOAAAA&#10;AAAAAAEAIAAAACcBAABkcnMvZTJvRG9jLnhtbFBLBQYAAAAABgAGAFkBAAA4BQAAAAA=&#10;">
                <v:fill on="f" focussize="0,0"/>
                <v:stroke on="f" weight="1.5pt"/>
                <v:imagedata o:title=""/>
                <o:lock v:ext="edit" aspectratio="f"/>
              </v:line>
            </w:pict>
          </mc:Fallback>
        </mc:AlternateContent>
      </w:r>
      <w:r>
        <w:rPr>
          <w:rFonts w:hint="eastAsia" w:ascii="仿宋" w:hAnsi="仿宋" w:eastAsia="仿宋"/>
          <w:sz w:val="32"/>
          <w:szCs w:val="32"/>
        </w:rPr>
        <w:t>梅脱贫</w:t>
      </w:r>
      <w:r>
        <w:rPr>
          <w:rFonts w:hint="eastAsia" w:ascii="仿宋" w:hAnsi="仿宋" w:eastAsia="仿宋" w:cs="宋体"/>
          <w:sz w:val="32"/>
          <w:szCs w:val="32"/>
        </w:rPr>
        <w:t>﹝</w:t>
      </w:r>
      <w:r>
        <w:rPr>
          <w:rFonts w:hint="eastAsia" w:ascii="仿宋" w:hAnsi="仿宋" w:eastAsia="仿宋"/>
          <w:sz w:val="32"/>
          <w:szCs w:val="32"/>
        </w:rPr>
        <w:t>2020</w:t>
      </w:r>
      <w:r>
        <w:rPr>
          <w:rFonts w:hint="eastAsia" w:ascii="仿宋" w:hAnsi="仿宋" w:eastAsia="仿宋" w:cs="宋体"/>
          <w:sz w:val="32"/>
          <w:szCs w:val="32"/>
        </w:rPr>
        <w:t>﹞</w:t>
      </w:r>
      <w:r>
        <w:rPr>
          <w:rFonts w:hint="eastAsia" w:ascii="仿宋" w:hAnsi="仿宋" w:eastAsia="仿宋" w:cs="宋体"/>
          <w:sz w:val="32"/>
          <w:szCs w:val="32"/>
          <w:lang w:val="en-US" w:eastAsia="zh-CN"/>
        </w:rPr>
        <w:t>34</w:t>
      </w:r>
      <w:r>
        <w:rPr>
          <w:rFonts w:hint="eastAsia" w:ascii="仿宋" w:hAnsi="仿宋" w:eastAsia="仿宋"/>
          <w:sz w:val="32"/>
          <w:szCs w:val="32"/>
        </w:rPr>
        <w:t xml:space="preserve">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8"/>
          <w:rFonts w:hint="eastAsia" w:ascii="宋体" w:hAnsi="宋体" w:eastAsia="宋体" w:cs="宋体"/>
          <w:b/>
          <w:bCs w:val="0"/>
          <w:sz w:val="44"/>
          <w:szCs w:val="44"/>
          <w:lang w:eastAsia="zh-CN"/>
        </w:rPr>
      </w:pPr>
    </w:p>
    <w:p>
      <w:pPr>
        <w:ind w:left="2648" w:leftChars="209" w:hanging="2209" w:hangingChars="500"/>
        <w:jc w:val="center"/>
        <w:rPr>
          <w:rFonts w:hint="eastAsia"/>
          <w:b/>
          <w:bCs/>
          <w:sz w:val="44"/>
          <w:szCs w:val="44"/>
        </w:rPr>
      </w:pPr>
      <w:bookmarkStart w:id="0" w:name="_GoBack"/>
      <w:r>
        <w:rPr>
          <w:rFonts w:hint="eastAsia"/>
          <w:b/>
          <w:bCs/>
          <w:sz w:val="44"/>
          <w:szCs w:val="44"/>
        </w:rPr>
        <w:t>关于下达梅河口市第十</w:t>
      </w:r>
      <w:r>
        <w:rPr>
          <w:rFonts w:hint="eastAsia"/>
          <w:b/>
          <w:bCs/>
          <w:sz w:val="44"/>
          <w:szCs w:val="44"/>
          <w:lang w:eastAsia="zh-CN"/>
        </w:rPr>
        <w:t>一</w:t>
      </w:r>
      <w:r>
        <w:rPr>
          <w:rFonts w:hint="eastAsia"/>
          <w:b/>
          <w:bCs/>
          <w:sz w:val="44"/>
          <w:szCs w:val="44"/>
        </w:rPr>
        <w:t>批专项扶贫资金</w:t>
      </w:r>
    </w:p>
    <w:p>
      <w:pPr>
        <w:ind w:left="2648" w:leftChars="209" w:hanging="2209" w:hangingChars="500"/>
        <w:jc w:val="center"/>
        <w:rPr>
          <w:b/>
          <w:bCs/>
          <w:sz w:val="44"/>
          <w:szCs w:val="44"/>
        </w:rPr>
      </w:pPr>
      <w:r>
        <w:rPr>
          <w:rFonts w:hint="eastAsia"/>
          <w:b/>
          <w:bCs/>
          <w:sz w:val="44"/>
          <w:szCs w:val="44"/>
        </w:rPr>
        <w:t>计划的通知</w:t>
      </w:r>
    </w:p>
    <w:bookmarkEnd w:id="0"/>
    <w:p>
      <w:pPr>
        <w:jc w:val="left"/>
        <w:rPr>
          <w:rFonts w:hint="eastAsia"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梅河口市财政局、山城镇人民政府、海龙镇人民政府、红梅镇人民政府、双兴镇人民政府：</w:t>
      </w:r>
    </w:p>
    <w:p>
      <w:pPr>
        <w:jc w:val="left"/>
        <w:rPr>
          <w:rFonts w:ascii="仿宋" w:hAnsi="仿宋" w:eastAsia="仿宋" w:cs="仿宋"/>
          <w:sz w:val="32"/>
          <w:szCs w:val="32"/>
        </w:rPr>
      </w:pPr>
      <w:r>
        <w:rPr>
          <w:rFonts w:hint="eastAsia" w:ascii="仿宋" w:hAnsi="仿宋" w:eastAsia="仿宋" w:cs="仿宋"/>
          <w:sz w:val="32"/>
          <w:szCs w:val="32"/>
        </w:rPr>
        <w:t xml:space="preserve">   按照《吉林省扶贫办、吉林省财政厅关于积极做好疫情防控期间财政专项扶贫资金项目管理工作的通知》（吉扶办联【2020】6号）、梅河口市《关于积极做好疫情防控期间财政专项扶贫资金项目管理工作的通知》梅脱联发【2020】1号文件要求，在新冠肺炎疫情期间，对克服疫情影响，通过合同履约带动贫困户发展的经营主体，按照每带动1名建档立卡贫困人口，给予经营主体100元总额最高3万元的一次性生产补贴。经过乡镇（街）核查统计，共有4个乡镇5家企业带动14名建档立卡贫困劳动力就业，应给予5家企业一次性生产补贴1400元（具体补贴明细见附件）。请山城镇、海龙镇、红梅镇、双兴镇4个乡镇按照生产补贴名单，及时向市脱贫办报送企业用工协议、发放工资凭证等佐证材料；市财政局按照《通知》要求，按时拨付资金。</w:t>
      </w:r>
    </w:p>
    <w:p>
      <w:pPr>
        <w:ind w:firstLine="640" w:firstLineChars="200"/>
        <w:jc w:val="left"/>
        <w:rPr>
          <w:sz w:val="32"/>
          <w:szCs w:val="32"/>
        </w:rPr>
      </w:pPr>
      <w:r>
        <w:rPr>
          <w:rFonts w:hint="eastAsia" w:ascii="仿宋" w:hAnsi="仿宋" w:eastAsia="仿宋" w:cs="仿宋"/>
          <w:sz w:val="32"/>
          <w:szCs w:val="32"/>
        </w:rPr>
        <w:t>附件：</w:t>
      </w:r>
      <w:r>
        <w:rPr>
          <w:rFonts w:hint="eastAsia" w:ascii="仿宋" w:hAnsi="仿宋" w:eastAsia="仿宋" w:cs="仿宋"/>
          <w:color w:val="000000"/>
          <w:kern w:val="0"/>
          <w:sz w:val="32"/>
          <w:szCs w:val="32"/>
          <w:lang w:bidi="ar"/>
        </w:rPr>
        <w:t>疫情防控期间经营主体生产性补贴发放统计表</w:t>
      </w:r>
    </w:p>
    <w:p>
      <w:pPr>
        <w:rPr>
          <w:sz w:val="32"/>
          <w:szCs w:val="32"/>
        </w:rPr>
      </w:pPr>
    </w:p>
    <w:p>
      <w:pPr>
        <w:rPr>
          <w:sz w:val="32"/>
          <w:szCs w:val="32"/>
        </w:rPr>
      </w:pPr>
    </w:p>
    <w:p>
      <w:pPr>
        <w:jc w:val="right"/>
        <w:rPr>
          <w:rFonts w:ascii="仿宋" w:hAnsi="仿宋" w:eastAsia="仿宋" w:cs="仿宋"/>
          <w:sz w:val="32"/>
          <w:szCs w:val="32"/>
        </w:rPr>
      </w:pPr>
      <w:r>
        <w:rPr>
          <w:rFonts w:hint="eastAsia" w:ascii="仿宋" w:hAnsi="仿宋" w:eastAsia="仿宋" w:cs="仿宋"/>
          <w:sz w:val="32"/>
          <w:szCs w:val="32"/>
        </w:rPr>
        <w:t>梅河口市脱贫攻坚领导小组</w:t>
      </w:r>
    </w:p>
    <w:p>
      <w:pPr>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2020年6月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p/>
    <w:p/>
    <w:p/>
    <w:p/>
    <w:p/>
    <w:p/>
    <w:p/>
    <w:p/>
    <w:p/>
    <w:p/>
    <w:p/>
    <w:p/>
    <w:p/>
    <w:p/>
    <w:p/>
    <w:p/>
    <w:p/>
    <w:p/>
    <w:p/>
    <w:p/>
    <w:p/>
    <w:p/>
    <w:tbl>
      <w:tblPr>
        <w:tblStyle w:val="6"/>
        <w:tblW w:w="8912" w:type="dxa"/>
        <w:tblInd w:w="0" w:type="dxa"/>
        <w:tblLayout w:type="fixed"/>
        <w:tblCellMar>
          <w:top w:w="0" w:type="dxa"/>
          <w:left w:w="0" w:type="dxa"/>
          <w:bottom w:w="0" w:type="dxa"/>
          <w:right w:w="0" w:type="dxa"/>
        </w:tblCellMar>
      </w:tblPr>
      <w:tblGrid>
        <w:gridCol w:w="655"/>
        <w:gridCol w:w="847"/>
        <w:gridCol w:w="1890"/>
        <w:gridCol w:w="1640"/>
        <w:gridCol w:w="1080"/>
        <w:gridCol w:w="810"/>
        <w:gridCol w:w="810"/>
        <w:gridCol w:w="1180"/>
      </w:tblGrid>
      <w:tr>
        <w:tblPrEx>
          <w:tblCellMar>
            <w:top w:w="0" w:type="dxa"/>
            <w:left w:w="0" w:type="dxa"/>
            <w:bottom w:w="0" w:type="dxa"/>
            <w:right w:w="0" w:type="dxa"/>
          </w:tblCellMar>
        </w:tblPrEx>
        <w:trPr>
          <w:trHeight w:val="285" w:hRule="atLeast"/>
        </w:trPr>
        <w:tc>
          <w:tcPr>
            <w:tcW w:w="65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bidi="ar"/>
              </w:rPr>
              <w:t>附件</w:t>
            </w:r>
            <w:r>
              <w:rPr>
                <w:rFonts w:hint="eastAsia" w:ascii="宋体" w:hAnsi="宋体" w:eastAsia="宋体" w:cs="宋体"/>
                <w:color w:val="000000"/>
                <w:kern w:val="0"/>
                <w:sz w:val="24"/>
                <w:lang w:val="en-US" w:eastAsia="zh-CN" w:bidi="ar"/>
              </w:rPr>
              <w:t>:</w:t>
            </w:r>
          </w:p>
        </w:tc>
        <w:tc>
          <w:tcPr>
            <w:tcW w:w="847"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rPr>
            </w:pPr>
          </w:p>
          <w:p>
            <w:pPr>
              <w:rPr>
                <w:rFonts w:ascii="宋体" w:hAnsi="宋体" w:eastAsia="宋体" w:cs="宋体"/>
                <w:color w:val="000000"/>
                <w:sz w:val="24"/>
              </w:rPr>
            </w:pPr>
          </w:p>
        </w:tc>
        <w:tc>
          <w:tcPr>
            <w:tcW w:w="189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rPr>
            </w:pPr>
          </w:p>
        </w:tc>
        <w:tc>
          <w:tcPr>
            <w:tcW w:w="1640" w:type="dxa"/>
            <w:tcBorders>
              <w:top w:val="nil"/>
              <w:left w:val="nil"/>
              <w:bottom w:val="nil"/>
              <w:right w:val="nil"/>
            </w:tcBorders>
            <w:shd w:val="clear" w:color="auto" w:fill="auto"/>
            <w:noWrap/>
            <w:tcMar>
              <w:top w:w="15" w:type="dxa"/>
              <w:left w:w="15" w:type="dxa"/>
              <w:right w:w="15" w:type="dxa"/>
            </w:tcMar>
            <w:vAlign w:val="center"/>
          </w:tcPr>
          <w:p/>
        </w:tc>
        <w:tc>
          <w:tcPr>
            <w:tcW w:w="108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rPr>
            </w:pPr>
          </w:p>
        </w:tc>
        <w:tc>
          <w:tcPr>
            <w:tcW w:w="81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rPr>
            </w:pPr>
          </w:p>
        </w:tc>
        <w:tc>
          <w:tcPr>
            <w:tcW w:w="81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rPr>
            </w:pPr>
          </w:p>
        </w:tc>
        <w:tc>
          <w:tcPr>
            <w:tcW w:w="118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rPr>
            </w:pPr>
          </w:p>
        </w:tc>
      </w:tr>
      <w:tr>
        <w:tblPrEx>
          <w:tblCellMar>
            <w:top w:w="0" w:type="dxa"/>
            <w:left w:w="0" w:type="dxa"/>
            <w:bottom w:w="0" w:type="dxa"/>
            <w:right w:w="0" w:type="dxa"/>
          </w:tblCellMar>
        </w:tblPrEx>
        <w:trPr>
          <w:trHeight w:val="285" w:hRule="atLeast"/>
        </w:trPr>
        <w:tc>
          <w:tcPr>
            <w:tcW w:w="8912" w:type="dxa"/>
            <w:gridSpan w:val="8"/>
            <w:tcBorders>
              <w:top w:val="nil"/>
              <w:left w:val="nil"/>
              <w:bottom w:val="nil"/>
              <w:right w:val="nil"/>
            </w:tcBorders>
            <w:shd w:val="clear" w:color="auto" w:fill="auto"/>
            <w:noWrap/>
            <w:tcMar>
              <w:top w:w="15" w:type="dxa"/>
              <w:left w:w="15" w:type="dxa"/>
              <w:right w:w="15" w:type="dxa"/>
            </w:tcMar>
            <w:vAlign w:val="center"/>
          </w:tcPr>
          <w:p>
            <w:pPr>
              <w:ind w:firstLine="960" w:firstLineChars="300"/>
              <w:rPr>
                <w:rFonts w:ascii="宋体" w:hAnsi="宋体" w:eastAsia="宋体" w:cs="宋体"/>
                <w:color w:val="000000"/>
                <w:sz w:val="24"/>
              </w:rPr>
            </w:pPr>
            <w:r>
              <w:rPr>
                <w:rFonts w:hint="eastAsia" w:ascii="仿宋" w:hAnsi="仿宋" w:eastAsia="仿宋" w:cs="仿宋"/>
                <w:color w:val="000000"/>
                <w:kern w:val="0"/>
                <w:sz w:val="32"/>
                <w:szCs w:val="32"/>
                <w:lang w:bidi="ar"/>
              </w:rPr>
              <w:t>疫情防控期间经营主体生产性补贴发放统计表</w:t>
            </w:r>
          </w:p>
        </w:tc>
      </w:tr>
      <w:tr>
        <w:tblPrEx>
          <w:tblCellMar>
            <w:top w:w="0" w:type="dxa"/>
            <w:left w:w="0" w:type="dxa"/>
            <w:bottom w:w="0" w:type="dxa"/>
            <w:right w:w="0" w:type="dxa"/>
          </w:tblCellMar>
        </w:tblPrEx>
        <w:trPr>
          <w:trHeight w:val="840"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乡镇街</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经营主体名称</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单位地址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创建时间</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疫情期间带动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贫困户数量</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生产补贴</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（元）</w:t>
            </w:r>
          </w:p>
        </w:tc>
      </w:tr>
      <w:tr>
        <w:tblPrEx>
          <w:tblCellMar>
            <w:top w:w="0" w:type="dxa"/>
            <w:left w:w="0" w:type="dxa"/>
            <w:bottom w:w="0" w:type="dxa"/>
            <w:right w:w="0" w:type="dxa"/>
          </w:tblCellMar>
        </w:tblPrEx>
        <w:trPr>
          <w:trHeight w:val="75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c>
          <w:tcPr>
            <w:tcW w:w="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户数</w:t>
            </w:r>
          </w:p>
        </w:tc>
        <w:tc>
          <w:tcPr>
            <w:tcW w:w="8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人数</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8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双兴镇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梅河口市新盛木耳种植专业合作社</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双兴镇双兴村六组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2016年</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w:t>
            </w:r>
          </w:p>
        </w:tc>
      </w:tr>
      <w:tr>
        <w:tblPrEx>
          <w:tblCellMar>
            <w:top w:w="0" w:type="dxa"/>
            <w:left w:w="0" w:type="dxa"/>
            <w:bottom w:w="0" w:type="dxa"/>
            <w:right w:w="0" w:type="dxa"/>
          </w:tblCellMar>
        </w:tblPrEx>
        <w:trPr>
          <w:trHeight w:val="8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山城镇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梅河口市烨盛食用菌种植专业合作社</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梅河口市山城镇五里堡村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2013年</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r>
      <w:tr>
        <w:tblPrEx>
          <w:tblCellMar>
            <w:top w:w="0" w:type="dxa"/>
            <w:left w:w="0" w:type="dxa"/>
            <w:bottom w:w="0" w:type="dxa"/>
            <w:right w:w="0" w:type="dxa"/>
          </w:tblCellMar>
        </w:tblPrEx>
        <w:trPr>
          <w:trHeight w:val="8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梅河口市保兴泉饮品有限公司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梅河口市山城镇保兴村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2019年</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r>
      <w:tr>
        <w:tblPrEx>
          <w:tblCellMar>
            <w:top w:w="0" w:type="dxa"/>
            <w:left w:w="0" w:type="dxa"/>
            <w:bottom w:w="0" w:type="dxa"/>
            <w:right w:w="0" w:type="dxa"/>
          </w:tblCellMar>
        </w:tblPrEx>
        <w:trPr>
          <w:trHeight w:val="8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color w:val="000000"/>
                <w:sz w:val="22"/>
                <w:szCs w:val="22"/>
              </w:rPr>
            </w:pPr>
            <w:r>
              <w:rPr>
                <w:rFonts w:hint="eastAsia" w:ascii="宋体" w:hAnsi="宋体" w:eastAsia="宋体" w:cs="宋体"/>
                <w:bCs/>
                <w:color w:val="000000"/>
                <w:kern w:val="0"/>
                <w:sz w:val="22"/>
                <w:szCs w:val="22"/>
                <w:lang w:bidi="ar"/>
              </w:rPr>
              <w:t>红梅镇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color w:val="000000"/>
                <w:sz w:val="22"/>
                <w:szCs w:val="22"/>
              </w:rPr>
            </w:pPr>
            <w:r>
              <w:rPr>
                <w:rFonts w:hint="eastAsia" w:ascii="宋体" w:hAnsi="宋体" w:eastAsia="宋体" w:cs="宋体"/>
                <w:bCs/>
                <w:color w:val="000000"/>
                <w:kern w:val="0"/>
                <w:sz w:val="22"/>
                <w:szCs w:val="22"/>
                <w:lang w:bidi="ar"/>
              </w:rPr>
              <w:t>梅河口市立元食品加工厂</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color w:val="000000"/>
                <w:sz w:val="22"/>
                <w:szCs w:val="22"/>
              </w:rPr>
            </w:pPr>
            <w:r>
              <w:rPr>
                <w:rFonts w:hint="eastAsia" w:ascii="宋体" w:hAnsi="宋体" w:eastAsia="宋体" w:cs="宋体"/>
                <w:bCs/>
                <w:color w:val="000000"/>
                <w:kern w:val="0"/>
                <w:sz w:val="22"/>
                <w:szCs w:val="22"/>
                <w:lang w:bidi="ar"/>
              </w:rPr>
              <w:t>红梅镇富强村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color w:val="000000"/>
                <w:sz w:val="22"/>
                <w:szCs w:val="22"/>
              </w:rPr>
            </w:pPr>
            <w:r>
              <w:rPr>
                <w:rFonts w:hint="eastAsia" w:ascii="宋体" w:hAnsi="宋体" w:eastAsia="宋体" w:cs="宋体"/>
                <w:bCs/>
                <w:color w:val="000000"/>
                <w:kern w:val="0"/>
                <w:sz w:val="22"/>
                <w:szCs w:val="22"/>
                <w:lang w:bidi="ar"/>
              </w:rPr>
              <w:t>2017</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color w:val="000000"/>
                <w:sz w:val="22"/>
                <w:szCs w:val="22"/>
              </w:rPr>
            </w:pPr>
            <w:r>
              <w:rPr>
                <w:rFonts w:hint="eastAsia" w:ascii="宋体" w:hAnsi="宋体" w:eastAsia="宋体" w:cs="宋体"/>
                <w:bCs/>
                <w:color w:val="000000"/>
                <w:kern w:val="0"/>
                <w:sz w:val="22"/>
                <w:szCs w:val="22"/>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color w:val="000000"/>
                <w:sz w:val="20"/>
                <w:szCs w:val="20"/>
              </w:rPr>
            </w:pPr>
            <w:r>
              <w:rPr>
                <w:rFonts w:hint="eastAsia" w:ascii="宋体" w:hAnsi="宋体" w:eastAsia="宋体" w:cs="宋体"/>
                <w:bCs/>
                <w:color w:val="000000"/>
                <w:kern w:val="0"/>
                <w:sz w:val="20"/>
                <w:szCs w:val="20"/>
                <w:lang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color w:val="000000"/>
                <w:sz w:val="20"/>
                <w:szCs w:val="20"/>
              </w:rPr>
            </w:pPr>
            <w:r>
              <w:rPr>
                <w:rFonts w:hint="eastAsia" w:ascii="宋体" w:hAnsi="宋体" w:eastAsia="宋体" w:cs="宋体"/>
                <w:bCs/>
                <w:color w:val="000000"/>
                <w:kern w:val="0"/>
                <w:sz w:val="20"/>
                <w:szCs w:val="20"/>
                <w:lang w:bidi="ar"/>
              </w:rPr>
              <w:t>100</w:t>
            </w:r>
          </w:p>
        </w:tc>
      </w:tr>
      <w:tr>
        <w:tblPrEx>
          <w:tblCellMar>
            <w:top w:w="0" w:type="dxa"/>
            <w:left w:w="0" w:type="dxa"/>
            <w:bottom w:w="0" w:type="dxa"/>
            <w:right w:w="0" w:type="dxa"/>
          </w:tblCellMar>
        </w:tblPrEx>
        <w:trPr>
          <w:trHeight w:val="8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海龙镇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吉林省君利鑫生物科技有限公司</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海龙镇春光村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2016年</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r>
      <w:tr>
        <w:tblPrEx>
          <w:tblCellMar>
            <w:top w:w="0" w:type="dxa"/>
            <w:left w:w="0" w:type="dxa"/>
            <w:bottom w:w="0" w:type="dxa"/>
            <w:right w:w="0" w:type="dxa"/>
          </w:tblCellMar>
        </w:tblPrEx>
        <w:trPr>
          <w:trHeight w:val="8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14</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1400</w:t>
            </w:r>
          </w:p>
        </w:tc>
      </w:tr>
    </w:tbl>
    <w:p>
      <w:pPr>
        <w:tabs>
          <w:tab w:val="left" w:pos="4687"/>
        </w:tabs>
        <w:jc w:val="left"/>
        <w:sectPr>
          <w:footerReference r:id="rId3" w:type="default"/>
          <w:pgSz w:w="11906" w:h="16838"/>
          <w:pgMar w:top="1701" w:right="1587" w:bottom="1587" w:left="1587" w:header="851" w:footer="992" w:gutter="0"/>
          <w:cols w:space="425" w:num="1"/>
          <w:docGrid w:type="lines" w:linePitch="312" w:charSpace="0"/>
        </w:sectPr>
      </w:pPr>
    </w:p>
    <w:p>
      <w:pPr>
        <w:tabs>
          <w:tab w:val="left" w:pos="4687"/>
        </w:tabs>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43B1A"/>
    <w:rsid w:val="008717C2"/>
    <w:rsid w:val="00B35570"/>
    <w:rsid w:val="00C81D4F"/>
    <w:rsid w:val="10B733AD"/>
    <w:rsid w:val="15842509"/>
    <w:rsid w:val="16090E23"/>
    <w:rsid w:val="22343B1A"/>
    <w:rsid w:val="24684A50"/>
    <w:rsid w:val="2685028B"/>
    <w:rsid w:val="61E341DB"/>
    <w:rsid w:val="63EE6769"/>
    <w:rsid w:val="72D3776E"/>
    <w:rsid w:val="75D17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UFSOFT</Company>
  <Pages>3</Pages>
  <Words>119</Words>
  <Characters>681</Characters>
  <Lines>5</Lines>
  <Paragraphs>1</Paragraphs>
  <TotalTime>10</TotalTime>
  <ScaleCrop>false</ScaleCrop>
  <LinksUpToDate>false</LinksUpToDate>
  <CharactersWithSpaces>799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2020-06-08T06:52:00Z</dcterms:created>
  <dc:creator>麻子</dc:creator>
  <cp:lastModifiedBy></cp:lastModifiedBy>
  <cp:lastPrinted>2020-06-10T03:30:00Z</cp:lastPrinted>
  <dcterms:modified xsi:type="dcterms:W3CDTF">2020-06-11T06:20:31Z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